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B" w:rsidRDefault="00794D2B" w:rsidP="0085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2B">
        <w:rPr>
          <w:rFonts w:ascii="Times New Roman" w:hAnsi="Times New Roman" w:cs="Times New Roman"/>
          <w:b/>
          <w:sz w:val="28"/>
          <w:szCs w:val="28"/>
        </w:rPr>
        <w:t>Доклад к</w:t>
      </w:r>
      <w:r w:rsidR="00B178A1" w:rsidRPr="00794D2B">
        <w:rPr>
          <w:rFonts w:ascii="Times New Roman" w:hAnsi="Times New Roman" w:cs="Times New Roman"/>
          <w:b/>
          <w:sz w:val="28"/>
          <w:szCs w:val="28"/>
        </w:rPr>
        <w:t xml:space="preserve"> публичным обсужд</w:t>
      </w:r>
      <w:r w:rsidRPr="00794D2B">
        <w:rPr>
          <w:rFonts w:ascii="Times New Roman" w:hAnsi="Times New Roman" w:cs="Times New Roman"/>
          <w:b/>
          <w:sz w:val="28"/>
          <w:szCs w:val="28"/>
        </w:rPr>
        <w:t>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42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421">
        <w:rPr>
          <w:rFonts w:ascii="Times New Roman" w:hAnsi="Times New Roman" w:cs="Times New Roman"/>
          <w:b/>
          <w:sz w:val="28"/>
          <w:szCs w:val="28"/>
        </w:rPr>
        <w:t xml:space="preserve">марта 2023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9528B" w:rsidRDefault="0089528B" w:rsidP="0085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DD" w:rsidRPr="00C85188" w:rsidRDefault="008534DD" w:rsidP="0085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88">
        <w:rPr>
          <w:rFonts w:ascii="Times New Roman" w:hAnsi="Times New Roman" w:cs="Times New Roman"/>
          <w:b/>
          <w:sz w:val="28"/>
          <w:szCs w:val="28"/>
        </w:rPr>
        <w:t xml:space="preserve">Итоги осуществления </w:t>
      </w:r>
      <w:proofErr w:type="gramStart"/>
      <w:r w:rsidRPr="00C85188">
        <w:rPr>
          <w:rFonts w:ascii="Times New Roman" w:hAnsi="Times New Roman" w:cs="Times New Roman"/>
          <w:b/>
          <w:sz w:val="28"/>
          <w:szCs w:val="28"/>
        </w:rPr>
        <w:t>Тульским</w:t>
      </w:r>
      <w:proofErr w:type="gramEnd"/>
      <w:r w:rsidRPr="00C85188">
        <w:rPr>
          <w:rFonts w:ascii="Times New Roman" w:hAnsi="Times New Roman" w:cs="Times New Roman"/>
          <w:b/>
          <w:sz w:val="28"/>
          <w:szCs w:val="28"/>
        </w:rPr>
        <w:t xml:space="preserve"> УФАС России полномочий </w:t>
      </w:r>
    </w:p>
    <w:p w:rsidR="008534DD" w:rsidRPr="00C85188" w:rsidRDefault="008534DD" w:rsidP="0085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8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178A1" w:rsidRPr="00C85188" w:rsidRDefault="00B178A1" w:rsidP="00AC1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ходе осуществления </w:t>
      </w:r>
      <w:r w:rsidRPr="001475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антимонопольного контроля в отношении хозяйствующих субъектов </w:t>
      </w:r>
      <w:r w:rsidRPr="00147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20</w:t>
      </w:r>
      <w:r w:rsidR="00261DA5" w:rsidRPr="00147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261DA5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Тульским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 рассмотрено </w:t>
      </w:r>
      <w:r w:rsidR="00AC109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91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 w:rsidR="00AC109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нарушении требований антимонопольного законодательства</w:t>
      </w:r>
      <w:r w:rsidR="00AC109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109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выдано 1 предупреждение о прекращении нарушения антимонопольного законодательства</w:t>
      </w:r>
      <w:r w:rsidR="00AC109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1096" w:rsidRPr="00C85188" w:rsidRDefault="00AC1096" w:rsidP="00B178A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75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рамках осуществления полномочий по соблюдению сетевыми организациями Правил технологического присоединения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- Правила), Управлением в 2022 года рассмотрено более 1200 заявлений граждан о нарушении сетевыми организациями вышеуказанных Правил, по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 </w:t>
      </w:r>
      <w:proofErr w:type="gram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рассмотрения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которых возбуждены административные дела и  ответственные лица привлечены к административной ответственности. По итогам 2022 года размер административного штрафа по всем делам в отношении сетевых организаций по статье 9.21 Кодекса РФ </w:t>
      </w:r>
      <w:proofErr w:type="gram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правонарушений составил 530 585 000 рублей, выдано 383 представления об устранении причин и условий</w:t>
      </w:r>
      <w:r w:rsidR="004B084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способствующих нарушению.</w:t>
      </w:r>
    </w:p>
    <w:p w:rsidR="00B178A1" w:rsidRPr="00C85188" w:rsidRDefault="009B6AEA" w:rsidP="009B6AE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75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сфере надзора за соблюдением законодательства о рекламе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рассмотрено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84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 </w:t>
      </w:r>
      <w:proofErr w:type="gramStart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результатам</w:t>
      </w:r>
      <w:proofErr w:type="gramEnd"/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рассмотрения которых возбуждено и рассмотрено 5 дел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признакам нарушения законодательства РФ о рекламе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846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0BD7" w:rsidRDefault="003E1009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75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порядке статьи 18.1 ФЗ «О защите конкуренции»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</w:t>
      </w:r>
      <w:r w:rsidR="005A4E13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жалоб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нарушение процедуры торгов и порядка заключения договоров, в том числе отдельными видами юридических лиц. Из них: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жалоб признаны обоснованными,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34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необоснованными,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A4E13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жалоб возвращены, а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был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отозван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214B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иц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допустивши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привлечены к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F89" w:rsidRPr="00C85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ответственности.</w:t>
      </w:r>
    </w:p>
    <w:p w:rsid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привести следующее.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 с ограниченной ответственностью «Альфа» обратилось в Арбитражный суд Центрального округа с жалобой </w:t>
      </w:r>
      <w:r w:rsidRPr="00DF24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решение Арбитражного суда Тульской области от 04.08.2022 и постановление Двадцатого арбитражного апелляционного суда от 16.11.2022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24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 делу № А68-6328/2021, признавшие законным решение Тульского УФАС России от 15 июня 2021 года по делу № 071/07/3-490/2021.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данному решению, ООО «Альфа» обратилось в Тульское УФАС России с жалобой на АО «КБП» (далее – Заказчик) при проведен</w:t>
      </w:r>
      <w:proofErr w:type="gramStart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ау</w:t>
      </w:r>
      <w:proofErr w:type="gramEnd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кциона в электронной форме, участниками которого могут являться только субъекты малого и среднего предпринимательства, на право заключения договора на поставку спецодежды (извещение № 32110148000).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 «Альфа», Заказчиком нарушены пункт 3.4.9 документации и положение о закупках, а именно неправомерно снижена цена договора на 15 % от предложенной цены вследствие того, что в заявке не была указана страна происхождения товара. По мнению Заявителя, указание «да» в графе «поставка товаров российского происхождения» при заполнении формы на электронной торговой площадке, является надлежащим подтверждением того, что предлагаемый Заявителем к поставке товар является товаром российского происхождения.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Тульским УФАС России отмечено, что отметка «да» в графе «Поставка товаров российского происхождения» на ЭТП, равно как и указание иных стран происхождения товара, предлагаемого к поставке, не предусмотрена Постановлением Правительства РФ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</w:t>
      </w:r>
      <w:proofErr w:type="gramEnd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иностранными лицами», так как не позволяет рассчитать процент от цены договора в случае предоставления участником аукциона части товара российского и части иностранного производства.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результатам рассмотрения жалоб</w:t>
      </w:r>
      <w:proofErr w:type="gramStart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ООО</w:t>
      </w:r>
      <w:proofErr w:type="gramEnd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«Альфа» Комиссией Тульского УФАС России принято решение о признании указанной жалобы необоснованной.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согласившись с решением по делу № 071/07/3-490/2021, ООО «Альфа» обратилось в Арбитражный суд Тульской области.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Арбитражный суд Тульской области поддержал позицию Тульского УФАС России, признав данное решение законным и обоснованным, а заявление ООО «Альфа» – не подлежащим удовлетворению.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Суд апелляционной инстанции, рассмотрев апелляционную жалоб</w:t>
      </w:r>
      <w:proofErr w:type="gramStart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ООО</w:t>
      </w:r>
      <w:proofErr w:type="gramEnd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«Альфа» на указанное решение Арбитражного суда Тульской области, также встал на сторону Тульского УФАС России.</w:t>
      </w:r>
    </w:p>
    <w:p w:rsidR="00DF24BB" w:rsidRPr="00DF24BB" w:rsidRDefault="00DF24BB" w:rsidP="00DF2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07 ф</w:t>
      </w:r>
      <w:bookmarkStart w:id="0" w:name="_GoBack"/>
      <w:bookmarkEnd w:id="0"/>
      <w:r w:rsidRPr="00DF2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евраля 2023 года Арбитражный суд Центрального округа поддержал позицию Тульского УФАС России, признав законными Решение Арбитражного суда Тульской области от 04.08.2022 и постановление Двадцатого арбитражного апелляционного суда от 16.11.2022 по делу № А68-6328/2021, оставив их без изменения, а кассационную жалобу ООО «Альфа» - без удовлетворения.</w:t>
      </w:r>
    </w:p>
    <w:p w:rsidR="00DF24BB" w:rsidRDefault="00DF24BB" w:rsidP="00DF2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13" w:rsidRPr="00C85188" w:rsidRDefault="00196E13" w:rsidP="00196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D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Касательно нарушений со стороны органов власти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истекший период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рассмотрено 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нарушении требований антимонопольного законодательства, в 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установлено наличие 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признаков нарушения антимонопольного законодательства,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выданы предупреждения,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9214B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в возбуждении дела отказано.</w:t>
      </w:r>
    </w:p>
    <w:p w:rsidR="00794710" w:rsidRPr="00C85188" w:rsidRDefault="00196E13" w:rsidP="00794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Выдано </w:t>
      </w:r>
      <w:r w:rsidR="00DE2FF6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предупреждений в адрес органов власти и местного самоуправления о прекращении действий, которые содержат признаки нарушения антимонопольного законодательства.</w:t>
      </w:r>
      <w:r w:rsidR="00794710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4710" w:rsidRPr="00C85188" w:rsidRDefault="00196E13" w:rsidP="00794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нарушениями со стороны органов власти являются</w:t>
      </w:r>
      <w:r w:rsidR="00794710"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8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незаконных преференций и привилегий отдельным компаниям; издание нормативных актов, ограничивающих конкуренцию; введение необоснованных барьеров и запретов для бизнеса.</w:t>
      </w:r>
    </w:p>
    <w:p w:rsidR="00DE2FF6" w:rsidRPr="00C85188" w:rsidRDefault="00DE2FF6" w:rsidP="00794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важным достижениям управления в  2022 году также следует отнести то, что в результате взаимодействия с правоохранительными органами Тульской области оказано существенное влияние на пресечение систематического (с 2018 года) нарушения антимонопольного законодательства комитетом по земельным и имущественным отношениям администрации муниципального образования Узловский район, администрацией муниципального образования Узловский район при передаче во временное владение и пользование коммунальных объектов, находящихся в муниципальной</w:t>
      </w:r>
      <w:proofErr w:type="gramEnd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собственности (в том числе объектов водоснабжения и (или) водоотведения), обществу с ограниченной ответственностью «Узловский Городской Водоканал» с нарушением установленных действующим законодательством Российской Федерации процедур. В результате выдачи КИЗО АМО Узловский район, АМО Узловский район предупреждений о необходимости прекращения действий, влекущих нарушение антимонопольного законодательства, выразившихся в незаконной передаче в аренду недвижимого муниципального имущества муниципального образования Узловский район, указанными лицами в настоящее время осуществляются мероприятия по созданию </w:t>
      </w:r>
      <w:proofErr w:type="spellStart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МУПа</w:t>
      </w:r>
      <w:proofErr w:type="spellEnd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водоснабжению на территории </w:t>
      </w:r>
      <w:proofErr w:type="spellStart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Узловского</w:t>
      </w:r>
      <w:proofErr w:type="spellEnd"/>
      <w:r w:rsidRPr="00C851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261DA5" w:rsidRPr="00C85188" w:rsidRDefault="00261DA5" w:rsidP="0079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5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Также необходимо отметить и ситуацию с </w:t>
      </w:r>
      <w:proofErr w:type="spellStart"/>
      <w:r w:rsidRPr="00C85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антиконкурентными</w:t>
      </w:r>
      <w:proofErr w:type="spellEnd"/>
      <w:r w:rsidRPr="00C85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соглашениями с участием органов власти. </w:t>
      </w:r>
    </w:p>
    <w:p w:rsidR="0079214B" w:rsidRPr="00C85188" w:rsidRDefault="00DE2FF6" w:rsidP="0079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Управлением в 2022 году возбуждено и р</w:t>
      </w:r>
      <w:r w:rsidR="0079214B" w:rsidRPr="00C8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ассмотрено 1 дело о нарушении антимонопольного законодательства</w:t>
      </w:r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части нарушения пункта 4 статьи 16 Закона о защите конкуренции</w:t>
      </w:r>
      <w:r w:rsidR="0079214B" w:rsidRPr="00C8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1DA5" w:rsidRPr="00C85188" w:rsidRDefault="0079214B" w:rsidP="007921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88">
        <w:rPr>
          <w:rFonts w:ascii="Times New Roman" w:hAnsi="Times New Roman" w:cs="Times New Roman"/>
          <w:sz w:val="28"/>
          <w:szCs w:val="28"/>
        </w:rPr>
        <w:t xml:space="preserve">В </w:t>
      </w:r>
      <w:r w:rsidR="00261DA5" w:rsidRPr="00C85188">
        <w:rPr>
          <w:rFonts w:ascii="Times New Roman" w:hAnsi="Times New Roman" w:cs="Times New Roman"/>
          <w:sz w:val="28"/>
          <w:szCs w:val="28"/>
        </w:rPr>
        <w:t xml:space="preserve">настоящее время проблема антиконкурентных соглашений является актуальной. С течением времени не происходит сокращения числа антиконкурентных соглашений. </w:t>
      </w:r>
      <w:r w:rsidR="00261DA5"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зачастую связана с тем, что законодательство предусматривает случаи, в которых предоставляется возможность осуществления закупки у единственного поставщика. При выборе такого способа закупки отсутствует обязанность по проведению торгов. В результате многие субъекты заключают соглашения о выполнении работ до заключения контракта, о заключении ряда однородных контрактов на выполнение указанных работ без проведения конкурентных процедур, направленные на ограничение и недопущение конкуренции на определенных рынках, чаще на рынке строительных работ. </w:t>
      </w:r>
    </w:p>
    <w:p w:rsidR="00A5443B" w:rsidRPr="00C85188" w:rsidRDefault="00261DA5" w:rsidP="00A5443B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 дела о нарушении антимонопольного законодательства в части нарушения пункта 4 статьи 16 Закона о защите конкуренции возбуждены и рассмотрены </w:t>
      </w:r>
      <w:r w:rsid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тесного межведомственного взаимодействия с УФСБ по Тульской области, прокуратурой Тульской области по материалам, представленным указанными органами (одни из недавних: дело о нарушении антимонопольного законодательства в отношении, возбужденное по признакам нарушения МУ «Городская Служба Единого Заказчика» и четырьмя хозяйствующими</w:t>
      </w:r>
      <w:proofErr w:type="gramEnd"/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пункта 4 статьи 16 Закона о защите конкуренции при заключении соглашения, направленного на ограничение и недопущение конкуренции на рынке строительных работ, а именно: при выполнении работ по благоустройству общественного пространства по адресу: г. Тула, ул. Яблочкова напротив дома № 1</w:t>
      </w:r>
      <w:proofErr w:type="gramStart"/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(перинатальный центр), до заключения контракта, заключение ряда однородных контрактов на выполнение указанных работ без проведения конкурентных процедур). </w:t>
      </w:r>
      <w:r w:rsidR="00A5443B"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 о нарушении антимонопольного законодательства № 071/01/16-202/2022 комиссией Тульского УФАС России установлено, что сумма ущерба, причиненного бюджету муниципального образования город Тула, равна 11254820,21  рублей. </w:t>
      </w:r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лица признаны нарушившими пункт 4 статьи 16 Федерального закона от 26.07.2006 № 135-ФЗ «О защите конкуренции</w:t>
      </w:r>
      <w:r w:rsidR="00A5443B"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привлечены к административной ответственности.</w:t>
      </w:r>
      <w:r w:rsidRPr="00C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78A1" w:rsidRPr="001475C3" w:rsidRDefault="00335242" w:rsidP="00A5443B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борьбе с </w:t>
      </w:r>
      <w:proofErr w:type="spellStart"/>
      <w:r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картелизацией</w:t>
      </w:r>
      <w:proofErr w:type="spellEnd"/>
      <w:r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</w:t>
      </w:r>
      <w:r w:rsidR="00FC0F04"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</w:t>
      </w:r>
      <w:r w:rsidR="00FC0F04"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C0F04" w:rsidRP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во взаимодействии с </w:t>
      </w:r>
      <w:r w:rsidR="00FC0F04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другими ведомствами согласно заключен</w:t>
      </w:r>
      <w:r w:rsidR="00391780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ным</w:t>
      </w:r>
      <w:r w:rsidR="00FC0F04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соглашени</w:t>
      </w:r>
      <w:r w:rsidR="00391780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ям</w:t>
      </w:r>
      <w:r w:rsidR="00FC0F04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УМВД, прокуратурой, следственным управлени</w:t>
      </w:r>
      <w:r w:rsidR="002653C8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="00FC0F04"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м. </w:t>
      </w:r>
    </w:p>
    <w:p w:rsidR="00E35DA0" w:rsidRPr="001475C3" w:rsidRDefault="00E35DA0" w:rsidP="00E35DA0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Рассмотрение  жалоб участников на действия (бездействие) субъектов контроля в рамках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2022 году отделом контроля закупок рассмотрено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250 жалоб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действия субъектов контроля Управления, по результатам рассмотрения которых выявлено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44 закупки, проведенных с нарушением 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Закона о контрактной системе, в целях </w:t>
      </w: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устранения</w:t>
      </w:r>
      <w:proofErr w:type="gram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которых субъектам контроля выдано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40 предписаний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, которые исполнены в полном объеме в установленные сроки.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Подобное снижение обжалований объясняется глобальными изменениями, внесенными в законодательство Российской Федерации о контрактной системе в сфере закупок.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Большая часть субъектов контроля, на действия которых поступают жалобы, относятся к уровню субъекта Российской Федерации (более 85%). Меньше всего обжалуются действия заказчиков федерального уровня.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Преимущественно жалобы подаются на закупки, проводимые в сфере приобретения лекарственных средств, медицинских изделий и медицинской техники, при осуществлении строительной и ремонтной деятельности в различного рода сферах, благоустройстве территорий.</w:t>
      </w:r>
      <w:proofErr w:type="gramEnd"/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В 2022 году рассмотрено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312 обращений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 включении участников закупок в реестр недобросовестных поставщиков, из них –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218 по причине отказа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заказчиков от исполнения контракта.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156 хозяйствующих субъектов включено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реестр недобросовестных поставщиков на основании отказа заказчика от исполнения контракта.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Основной причиной не включения в реестр недобросовестных поставщиков при одностороннем отказе заказчиков от исполнения контракта является недоказанность заказчиками существенности нарушений участниками закупок условий контрактов при их исполнении, а также несоблюдение заказчиками законодательно установленной процедуры расторжения контракта.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2022 году  отделом вынесено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166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постановлений о наложении штрафа на сумму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1 272 000,52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рублей. 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2022 году в стадии судебного обжалования находится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16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решений отдела; окончательный судебный акт принят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по 12 делам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, которым в удовлетворении требований заявителей отказано в полном объеме.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Преимущественно обжалуются решения, принятые отделом, по итогам рассмотрения обращений заказчиков о включении участников закупок в реестр недобросовестных поставщиков.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Продолжается работа  по выявлению нарушений 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при осуществлении закупок, проводимых 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так в 2022 году Управлением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рассмотрено 17 жалоб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действия субъектов контроля Тульского УФАС России при осуществлении закупок, проводимых в рамках национальных проектов.</w:t>
      </w:r>
      <w:proofErr w:type="gram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Из них рассмотрено: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«Демография» -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жалоба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закупка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«Здравоохранение» - 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8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жалоб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закупка с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«Жилье и городская среда» -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3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жалобы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закупки с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«Безопасные и качественные автомобильные дороги» -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жалобы;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«Культура» -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3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жалобы.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 результатам рассмотрения указанных жалоб было выдано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4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обязательных для исполнения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предписания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 устранении выявленных нарушений закона о контрактной системе в сфере закупок.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Также в 2022 году в рамках поручения ФАС России Управлением инициативно было проведено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60 проверочных мероприятий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закупок, проводимых в рамках национальных проектов, из них: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 «Демография»-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3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закупки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закупка с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«Здравоохранение» -  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14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закупка с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- «Образование» - 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15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«Жилье и городская среда» -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19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«Экология» -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закупки (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закупки с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«Культура» - проверено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6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закупок;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«Безопасные и качественные автомобильные дороги» - проверена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закупка.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Таким образом, из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60 проверенных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 выявлено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4,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проведенных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 нарушением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требований законодательства о контрактной системе в сфере закупок.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Анализ показал, что основная часть закупок, проведенных с нарушением требований законодательства, приходится на закупки, проводимые в рамках национальных проектов «Демография», «Здравоохранение», «Жилье и городская среда», «Экология».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Все должностные лица, виновные в нарушении законодательства о контрактной системе в сфере закупок, привлечены </w:t>
      </w: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Тульским</w:t>
      </w:r>
      <w:proofErr w:type="gram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УФАС России к административной ответственности.</w:t>
      </w:r>
    </w:p>
    <w:p w:rsidR="00D214AC" w:rsidRPr="001475C3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Наметившаяся тенденция снижения </w:t>
      </w:r>
      <w:r w:rsidRPr="001475C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(в 2 раза)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количества нарушений при проведении таких закупок обусловлена, в том числе взаимодействием Тульского УФАС России с министерством финансов Тульской области, министерством по контролю и профилактике коррупционных нарушений в Тульской области, контрольным управлением администрации МО города Тулы путем проведения на постоянной основе рабочих совещаний, семинаров для заказчиков Тульской области в целях выработки единой правоприменительной практики при</w:t>
      </w:r>
      <w:proofErr w:type="gram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проведении</w:t>
      </w:r>
      <w:proofErr w:type="gram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закупок в регионе.</w:t>
      </w:r>
    </w:p>
    <w:p w:rsidR="00D214AC" w:rsidRPr="00C85188" w:rsidRDefault="00D214AC" w:rsidP="00D214AC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целях более эффективного контроля и оперативного реагирования Управлением налажено взаимодействие с прокуратурой Тульской области (заключено соглашение о взаимодействии), Следственным управлением Следственного комитета России по Тульской области, УМВД России по Тульской области, УФСБ России по Тульской области, </w:t>
      </w:r>
      <w:proofErr w:type="spellStart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Росгвардией</w:t>
      </w:r>
      <w:proofErr w:type="spellEnd"/>
      <w:r w:rsidRPr="001475C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sectPr w:rsidR="00D214AC" w:rsidRPr="00C8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1"/>
    <w:rsid w:val="0011507B"/>
    <w:rsid w:val="001475C3"/>
    <w:rsid w:val="00196E13"/>
    <w:rsid w:val="001E16F6"/>
    <w:rsid w:val="00261DA5"/>
    <w:rsid w:val="002653C8"/>
    <w:rsid w:val="00335242"/>
    <w:rsid w:val="00391780"/>
    <w:rsid w:val="003E1009"/>
    <w:rsid w:val="004B0846"/>
    <w:rsid w:val="004B25A9"/>
    <w:rsid w:val="004C2502"/>
    <w:rsid w:val="00511B17"/>
    <w:rsid w:val="00513879"/>
    <w:rsid w:val="0055315B"/>
    <w:rsid w:val="005A4E13"/>
    <w:rsid w:val="006448DC"/>
    <w:rsid w:val="006F45A5"/>
    <w:rsid w:val="00762FAC"/>
    <w:rsid w:val="0079214B"/>
    <w:rsid w:val="00794710"/>
    <w:rsid w:val="00794D2B"/>
    <w:rsid w:val="007C55B2"/>
    <w:rsid w:val="008534DD"/>
    <w:rsid w:val="0089528B"/>
    <w:rsid w:val="00961F89"/>
    <w:rsid w:val="009B6AEA"/>
    <w:rsid w:val="009C3B82"/>
    <w:rsid w:val="00A451DA"/>
    <w:rsid w:val="00A5443B"/>
    <w:rsid w:val="00AC1096"/>
    <w:rsid w:val="00B178A1"/>
    <w:rsid w:val="00BF2471"/>
    <w:rsid w:val="00C25F23"/>
    <w:rsid w:val="00C70BD7"/>
    <w:rsid w:val="00C74EC4"/>
    <w:rsid w:val="00C85188"/>
    <w:rsid w:val="00D07421"/>
    <w:rsid w:val="00D214AC"/>
    <w:rsid w:val="00D248ED"/>
    <w:rsid w:val="00D27987"/>
    <w:rsid w:val="00D378F6"/>
    <w:rsid w:val="00D464B0"/>
    <w:rsid w:val="00DE2FF6"/>
    <w:rsid w:val="00DF24BB"/>
    <w:rsid w:val="00E21CBD"/>
    <w:rsid w:val="00E35DA0"/>
    <w:rsid w:val="00F1095B"/>
    <w:rsid w:val="00F61E2E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9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8C87-2508-45BA-BE2A-DEE74C7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to71-remezkovao</cp:lastModifiedBy>
  <cp:revision>36</cp:revision>
  <cp:lastPrinted>2019-11-18T06:43:00Z</cp:lastPrinted>
  <dcterms:created xsi:type="dcterms:W3CDTF">2019-11-08T07:44:00Z</dcterms:created>
  <dcterms:modified xsi:type="dcterms:W3CDTF">2023-02-27T12:52:00Z</dcterms:modified>
</cp:coreProperties>
</file>