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C1" w:rsidRDefault="002E5781" w:rsidP="008F0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к публичным обсуждениям  правоприменительной практики Тульского УФАС России 2</w:t>
      </w:r>
      <w:r w:rsidR="00874E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марта 2018 г.</w:t>
      </w:r>
    </w:p>
    <w:p w:rsidR="002E5781" w:rsidRDefault="002E5781" w:rsidP="008F02C1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724C1" w:rsidRDefault="007620A3" w:rsidP="004724C1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620A3">
        <w:rPr>
          <w:rFonts w:ascii="Times New Roman" w:hAnsi="Times New Roman" w:cs="Times New Roman"/>
          <w:sz w:val="28"/>
          <w:szCs w:val="28"/>
        </w:rPr>
        <w:t xml:space="preserve">     21 декабря Президент РФ Владимир Путин своим </w:t>
      </w:r>
      <w:r w:rsidR="0082104C">
        <w:rPr>
          <w:rFonts w:ascii="Times New Roman" w:hAnsi="Times New Roman" w:cs="Times New Roman"/>
          <w:sz w:val="28"/>
          <w:szCs w:val="28"/>
        </w:rPr>
        <w:t>У</w:t>
      </w:r>
      <w:r w:rsidRPr="007620A3">
        <w:rPr>
          <w:rFonts w:ascii="Times New Roman" w:hAnsi="Times New Roman" w:cs="Times New Roman"/>
          <w:sz w:val="28"/>
          <w:szCs w:val="28"/>
        </w:rPr>
        <w:t>казом утвердил Национальный план развития конкуренции на 2018-2020 годы</w:t>
      </w:r>
      <w:r w:rsidR="002E578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B7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является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документ</w:t>
      </w:r>
      <w:r w:rsidR="00AB7C7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ом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стратегического планирования.</w:t>
      </w:r>
      <w:r w:rsidR="002E578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Цели государственной политики:</w:t>
      </w:r>
    </w:p>
    <w:p w:rsidR="00DF34D9" w:rsidRPr="00DF34D9" w:rsidRDefault="00AB7C71" w:rsidP="004724C1">
      <w:pP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удовлетворенности потребителей,</w:t>
      </w:r>
      <w:bookmarkStart w:id="0" w:name="_GoBack"/>
      <w:bookmarkEnd w:id="0"/>
    </w:p>
    <w:p w:rsidR="00DF34D9" w:rsidRPr="00DF34D9" w:rsidRDefault="00AB7C71" w:rsidP="00DF3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 экономической эффективности и</w:t>
      </w:r>
    </w:p>
    <w:p w:rsidR="00DF34D9" w:rsidRPr="00DF34D9" w:rsidRDefault="00DF34D9" w:rsidP="00DF34D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конкурентоспособности,</w:t>
      </w:r>
    </w:p>
    <w:p w:rsidR="00DF34D9" w:rsidRPr="007620A3" w:rsidRDefault="00AB7C71" w:rsidP="00DF34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DF34D9" w:rsidRPr="00DF34D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Стабильный рост и развитие многоукладной экономики</w:t>
      </w:r>
    </w:p>
    <w:p w:rsidR="007620A3" w:rsidRDefault="007620A3" w:rsidP="00762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содержит конкретные меры, которые будут способствовать развитию конкуренции в России.</w:t>
      </w:r>
    </w:p>
    <w:p w:rsidR="00C502DE" w:rsidRPr="00627A6C" w:rsidRDefault="00AB7C71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провозглашает активное содействие конкуренции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национальным приоритетом;</w:t>
      </w:r>
    </w:p>
    <w:p w:rsidR="00C502DE" w:rsidRPr="00627A6C" w:rsidRDefault="00AB7C71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BA0A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определяет цели и принципы</w:t>
      </w:r>
      <w:r w:rsidR="00AB0B6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проконкурентной</w:t>
      </w:r>
      <w:proofErr w:type="spellEnd"/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политики, ориентированной на повышение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экономической эффективности и повышение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благосостояния граждан;</w:t>
      </w:r>
    </w:p>
    <w:p w:rsidR="00C502DE" w:rsidRPr="00627A6C" w:rsidRDefault="00AB7C71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разъясняет цели и задачи федеральных,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региональных и муниципальных органов власти по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502DE"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развитию конкуренции.</w:t>
      </w:r>
      <w:r w:rsidR="00C502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C502DE" w:rsidRDefault="00C502DE" w:rsidP="00C502D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Национальный план развития конкуренции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призван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стимулировать переход от естественно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монопольного к конкурентному состоянию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27A6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отраслях экономики.</w:t>
      </w:r>
      <w:proofErr w:type="gramEnd"/>
    </w:p>
    <w:p w:rsidR="00197022" w:rsidRDefault="00197022" w:rsidP="00C502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="004724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Перед   антимонопольной службой поставлена задача  стать органом, который </w:t>
      </w:r>
      <w:r w:rsidR="00997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только будет осуществлять контрольный функции,  но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</w:t>
      </w:r>
      <w:r w:rsidR="009978C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содействии  </w:t>
      </w:r>
      <w:r w:rsidR="004724C1" w:rsidRPr="004724C1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4724C1" w:rsidRPr="004724C1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724C1" w:rsidRPr="004724C1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власти, глав субъектов РФ, 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4724C1" w:rsidRPr="004724C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руководить процессом активного  продвижения конкуренции.</w:t>
      </w:r>
      <w:r w:rsidR="00997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78C9" w:rsidRDefault="009978C9" w:rsidP="009978C9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978C9">
        <w:rPr>
          <w:color w:val="000000"/>
          <w:sz w:val="28"/>
          <w:szCs w:val="28"/>
        </w:rPr>
        <w:t>Верховному Суду, Генеральной Прокуратуре, общественным организациям Президентом даны поручения по оказанию содействия реализации Национального плана.</w:t>
      </w:r>
    </w:p>
    <w:p w:rsidR="00AB0B61" w:rsidRPr="00982294" w:rsidRDefault="00AB0B61" w:rsidP="00AB0B6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82294">
        <w:rPr>
          <w:color w:val="000000"/>
          <w:sz w:val="28"/>
          <w:szCs w:val="28"/>
        </w:rPr>
        <w:t>Планом установлены четыре измеряемые ключевые показателя, которые должны быть достигнуты к 2020 году. В том числе:</w:t>
      </w:r>
    </w:p>
    <w:p w:rsidR="00AB0B61" w:rsidRPr="00982294" w:rsidRDefault="00AB0B61" w:rsidP="00AB0B6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82294">
        <w:rPr>
          <w:color w:val="000000"/>
          <w:sz w:val="28"/>
          <w:szCs w:val="28"/>
        </w:rPr>
        <w:t>- снижение количества "антимонопольных" нарушений органов власти не менее чем в два раза;</w:t>
      </w:r>
    </w:p>
    <w:p w:rsidR="00AB0B61" w:rsidRPr="00982294" w:rsidRDefault="00AB0B61" w:rsidP="00AB0B6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82294">
        <w:rPr>
          <w:color w:val="000000"/>
          <w:sz w:val="28"/>
          <w:szCs w:val="28"/>
        </w:rPr>
        <w:t xml:space="preserve">- увеличение доли </w:t>
      </w:r>
      <w:proofErr w:type="spellStart"/>
      <w:r w:rsidRPr="00982294">
        <w:rPr>
          <w:color w:val="000000"/>
          <w:sz w:val="28"/>
          <w:szCs w:val="28"/>
        </w:rPr>
        <w:t>госзакупок</w:t>
      </w:r>
      <w:proofErr w:type="spellEnd"/>
      <w:r w:rsidRPr="00982294">
        <w:rPr>
          <w:color w:val="000000"/>
          <w:sz w:val="28"/>
          <w:szCs w:val="28"/>
        </w:rPr>
        <w:t xml:space="preserve"> у малого бизнеса и социально-ориентированных некоммерческих организаций в два раза;  </w:t>
      </w:r>
    </w:p>
    <w:p w:rsidR="00AB0B61" w:rsidRPr="00982294" w:rsidRDefault="00AB0B61" w:rsidP="00AB0B61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82294">
        <w:rPr>
          <w:color w:val="000000"/>
          <w:sz w:val="28"/>
          <w:szCs w:val="28"/>
        </w:rPr>
        <w:t>- увеличение закупок госкомпаний у малых и средних предприятий до 18%;</w:t>
      </w:r>
    </w:p>
    <w:p w:rsidR="00982294" w:rsidRDefault="00AB0B61" w:rsidP="0098229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sz w:val="28"/>
          <w:szCs w:val="28"/>
        </w:rPr>
      </w:pPr>
      <w:r w:rsidRPr="00982294">
        <w:rPr>
          <w:color w:val="000000"/>
          <w:sz w:val="28"/>
          <w:szCs w:val="28"/>
        </w:rPr>
        <w:lastRenderedPageBreak/>
        <w:t>- обеспечение присутствия во всех конкурентных сферах экономики не менее трех хозяйствующих субъектов, не менее чем один из которых должен относиться к частному бизнесу</w:t>
      </w:r>
      <w:r w:rsidR="00982294">
        <w:rPr>
          <w:color w:val="000000"/>
          <w:sz w:val="28"/>
          <w:szCs w:val="28"/>
        </w:rPr>
        <w:t>.</w:t>
      </w:r>
    </w:p>
    <w:p w:rsidR="004724C1" w:rsidRDefault="007620A3" w:rsidP="00982294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6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620A3">
        <w:rPr>
          <w:sz w:val="28"/>
          <w:szCs w:val="28"/>
        </w:rPr>
        <w:t xml:space="preserve">Одной из важных составляющих </w:t>
      </w:r>
      <w:r w:rsidR="00982294">
        <w:rPr>
          <w:sz w:val="28"/>
          <w:szCs w:val="28"/>
        </w:rPr>
        <w:t xml:space="preserve">реализации </w:t>
      </w:r>
      <w:r w:rsidRPr="007620A3">
        <w:rPr>
          <w:sz w:val="28"/>
          <w:szCs w:val="28"/>
        </w:rPr>
        <w:t xml:space="preserve"> плана является снижение  административных барьеров, препятствующих развитию конкуренции. </w:t>
      </w:r>
    </w:p>
    <w:p w:rsidR="00A449C0" w:rsidRDefault="00197022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рейтингом  </w:t>
      </w:r>
      <w:r w:rsidR="009978C9" w:rsidRPr="009978C9">
        <w:rPr>
          <w:rFonts w:ascii="Times New Roman" w:hAnsi="Times New Roman" w:cs="Times New Roman"/>
          <w:sz w:val="28"/>
          <w:szCs w:val="28"/>
        </w:rPr>
        <w:t>субъектов РФ по степени развития конкуренции Тульская область находится на третьем месте</w:t>
      </w:r>
      <w:r w:rsidR="009978C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</w:t>
      </w:r>
      <w:r w:rsidR="00A44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9C0" w:rsidRDefault="00A449C0" w:rsidP="009978C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449C0">
        <w:rPr>
          <w:rStyle w:val="s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состоянием конкурентной среды в Тульской области </w:t>
      </w:r>
      <w:r w:rsidRPr="00A449C0">
        <w:rPr>
          <w:rStyle w:val="s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удовлетворены 47,6% из числа опрошенных</w:t>
      </w:r>
      <w:r w:rsidRPr="00A449C0">
        <w:rPr>
          <w:rStyle w:val="s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449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субъектов  предпринимательской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449C0" w:rsidRDefault="00A449C0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Pr="00AB0B61" w:rsidRDefault="00982294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 xml:space="preserve">Тульской  области 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>течение последних двух лет количество дел,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возбужденных Тульским УФАС России, 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нарушением части 1 статьи 15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защите конкуренции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снижается.</w:t>
      </w:r>
      <w:proofErr w:type="gramEnd"/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Так, в 2015г.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 xml:space="preserve">  возбуждено  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46 дел, в 2016г. – 10,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в 2017г. – 3. 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Положительная </w:t>
      </w:r>
      <w:r w:rsidR="00AB0B61" w:rsidRPr="00AB0B61">
        <w:rPr>
          <w:rFonts w:ascii="Times New Roman" w:hAnsi="Times New Roman" w:cs="Times New Roman"/>
          <w:color w:val="000000"/>
          <w:sz w:val="28"/>
          <w:szCs w:val="28"/>
        </w:rPr>
        <w:t xml:space="preserve"> тенденция  -  результат  профилактической   работы управления.</w:t>
      </w:r>
    </w:p>
    <w:p w:rsidR="00AB0B61" w:rsidRDefault="0019199D" w:rsidP="009978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осуществлении контроля в  сфере  закупочной деятельности  и при рассмотрении жалоб участников закупки на действия заказчиков </w:t>
      </w:r>
      <w:r w:rsidRPr="00803CF5">
        <w:rPr>
          <w:color w:val="000000"/>
          <w:sz w:val="28"/>
          <w:szCs w:val="28"/>
          <w:shd w:val="clear" w:color="auto" w:fill="FFFFFF"/>
        </w:rPr>
        <w:t xml:space="preserve">остаются </w:t>
      </w:r>
      <w:r>
        <w:rPr>
          <w:color w:val="000000"/>
          <w:sz w:val="28"/>
          <w:szCs w:val="28"/>
          <w:shd w:val="clear" w:color="auto" w:fill="FFFFFF"/>
        </w:rPr>
        <w:t xml:space="preserve">такие нарушения </w:t>
      </w:r>
      <w:r w:rsidRPr="00191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неправомерный допуск участников закупки и неправомерный отказ в допуске</w:t>
      </w:r>
      <w:r w:rsid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199D" w:rsidRPr="00F16F59" w:rsidRDefault="0019199D" w:rsidP="00F16F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 рассмотрения  333 жалоб  и 10 проверочных мероприятий в 2017 г. выдано 147 предписаний об устранении нарушений</w:t>
      </w:r>
      <w:r w:rsidR="00F16F59" w:rsidRP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Pr="00F16F59">
        <w:rPr>
          <w:rFonts w:ascii="Times New Roman" w:hAnsi="Times New Roman" w:cs="Times New Roman"/>
          <w:color w:val="000000"/>
          <w:sz w:val="28"/>
          <w:szCs w:val="28"/>
        </w:rPr>
        <w:t>оторые исполнены в полном объеме в установленные сроки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16F59" w:rsidRP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F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является серьезным препятствием для развития конкуренции.  Законодательство предусматривает серьезные санкции к нарушителям.  В 2017г.</w:t>
      </w:r>
      <w:r w:rsidR="00F16F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16F59">
        <w:rPr>
          <w:rFonts w:ascii="Times New Roman" w:hAnsi="Times New Roman" w:cs="Times New Roman"/>
          <w:color w:val="000000"/>
          <w:sz w:val="28"/>
          <w:szCs w:val="28"/>
        </w:rPr>
        <w:t>92 должностных лиц привлечены к административной ответственности; общая сумма наложенных  штрафов составляет  972</w:t>
      </w:r>
      <w:r w:rsidRPr="00F16F59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 </w:t>
      </w:r>
      <w:r w:rsidRPr="00F16F59">
        <w:rPr>
          <w:rFonts w:ascii="Times New Roman" w:hAnsi="Times New Roman" w:cs="Times New Roman"/>
          <w:color w:val="000000"/>
          <w:sz w:val="28"/>
          <w:szCs w:val="28"/>
        </w:rPr>
        <w:t>500 рублей,</w:t>
      </w:r>
      <w:r w:rsidR="00F16F59" w:rsidRPr="00F16F59">
        <w:rPr>
          <w:rFonts w:ascii="Times New Roman" w:hAnsi="Times New Roman" w:cs="Times New Roman"/>
          <w:color w:val="000000"/>
          <w:sz w:val="28"/>
          <w:szCs w:val="28"/>
        </w:rPr>
        <w:t xml:space="preserve"> В 2018г. – 16 должностных лиц  оштрафовано на сумму 210 тыс. руб. </w:t>
      </w:r>
    </w:p>
    <w:p w:rsidR="00AB0B61" w:rsidRPr="00F16F59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75" w:rsidRDefault="006A5675" w:rsidP="006A5675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Административные барьеры в строительстве связаны с излишними требованиями к предоставляемым документам, отказом в приеме документов, установлением  не предусмотренных процедур. Всего за период с 01.01.2016  подконтрольным субъектам было выдано 9 предупреждений  о прекращении нарушения антимонопольного законодательства в строительной сфере.</w:t>
      </w: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61" w:rsidRDefault="00AB0B61" w:rsidP="009978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A3" w:rsidRP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развивается  и антимонопольное  законодательство.</w:t>
      </w:r>
    </w:p>
    <w:p w:rsid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предупреждений, получивший в 2016г. своё распространение после  вступления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«О защите конкуренции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нельзя кстати "вписался" в концепцию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контрольно-надзорной деятельности, участником которой является и федеральная антимонопольная служба.</w:t>
      </w:r>
    </w:p>
    <w:p w:rsidR="007620A3" w:rsidRDefault="007620A3" w:rsidP="007620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</w:t>
      </w:r>
      <w:r w:rsidR="002E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2E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</w:t>
      </w:r>
      <w:r w:rsidR="002E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2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ицо, выполнившее предупреждение от какой-либо ответственности.</w:t>
      </w:r>
    </w:p>
    <w:p w:rsid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расширением института предупреждения бизнес получил возможность оперативно устранить нарушение законодательства без наложения штрафов.</w:t>
      </w:r>
    </w:p>
    <w:p w:rsidR="008A05FB" w:rsidRDefault="008A05FB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5FB" w:rsidRPr="009825E3" w:rsidRDefault="008A05FB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ФАС становится в большей степени органом </w:t>
      </w:r>
      <w:r w:rsidRPr="009825E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предупредительного</w:t>
      </w:r>
      <w:r w:rsidRPr="009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контроля</w:t>
      </w:r>
      <w:r w:rsidRPr="00982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825E3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20A3" w:rsidRPr="00BA0AC5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введением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института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предупреждения</w:t>
      </w: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Бизнес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получил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оперативно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устранить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наложения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штрафов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ФАС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возбуждать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хозсубъектов</w:t>
      </w:r>
      <w:proofErr w:type="spellEnd"/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исполнять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предупреждения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620A3" w:rsidRPr="009825E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0AC5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Потребители</w:t>
      </w:r>
      <w:r w:rsidRPr="00BA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эффективно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оперативно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защитить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свои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20A3" w:rsidRDefault="007620A3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>судов</w:t>
      </w:r>
      <w:r w:rsidRPr="00982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означает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резкое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сокращение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количества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рассматриваемых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5E3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дел</w:t>
      </w:r>
      <w:r w:rsidRPr="0098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0E26" w:rsidRDefault="00CB0E26" w:rsidP="0076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3393C">
        <w:rPr>
          <w:rFonts w:ascii="Times New Roman" w:hAnsi="Times New Roman" w:cs="Times New Roman"/>
          <w:color w:val="444444"/>
          <w:sz w:val="28"/>
          <w:szCs w:val="28"/>
        </w:rPr>
        <w:t>ФАС России является активным участником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проекта</w:t>
      </w:r>
      <w:r w:rsidRPr="0053393C">
        <w:rPr>
          <w:rFonts w:ascii="Roboto" w:hAnsi="Roboto"/>
          <w:color w:val="333333"/>
          <w:sz w:val="28"/>
          <w:szCs w:val="28"/>
        </w:rPr>
        <w:t xml:space="preserve"> </w:t>
      </w:r>
      <w:r>
        <w:rPr>
          <w:rFonts w:ascii="Roboto" w:hAnsi="Roboto"/>
          <w:color w:val="333333"/>
          <w:sz w:val="28"/>
          <w:szCs w:val="28"/>
        </w:rPr>
        <w:t>«Р</w:t>
      </w:r>
      <w:r w:rsidRPr="0053393C">
        <w:rPr>
          <w:rFonts w:ascii="Roboto" w:hAnsi="Roboto"/>
          <w:color w:val="333333"/>
          <w:sz w:val="28"/>
          <w:szCs w:val="28"/>
        </w:rPr>
        <w:t>еформ</w:t>
      </w:r>
      <w:r>
        <w:rPr>
          <w:rFonts w:ascii="Roboto" w:hAnsi="Roboto"/>
          <w:color w:val="333333"/>
          <w:sz w:val="28"/>
          <w:szCs w:val="28"/>
        </w:rPr>
        <w:t>а</w:t>
      </w:r>
      <w:r w:rsidRPr="0053393C">
        <w:rPr>
          <w:rFonts w:ascii="Roboto" w:hAnsi="Roboto"/>
          <w:color w:val="333333"/>
          <w:sz w:val="28"/>
          <w:szCs w:val="28"/>
        </w:rPr>
        <w:t xml:space="preserve"> контрольно-надзорной деятельности</w:t>
      </w:r>
      <w:r>
        <w:rPr>
          <w:rFonts w:ascii="Roboto" w:hAnsi="Roboto"/>
          <w:color w:val="333333"/>
          <w:sz w:val="28"/>
          <w:szCs w:val="28"/>
        </w:rPr>
        <w:t>»</w:t>
      </w:r>
      <w:r w:rsidRPr="0053393C">
        <w:rPr>
          <w:rFonts w:ascii="Roboto" w:hAnsi="Roboto"/>
          <w:color w:val="333333"/>
          <w:sz w:val="28"/>
          <w:szCs w:val="28"/>
        </w:rPr>
        <w:t>.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Реформа предусматривает как изменение законодательства, так и изменение подходов к контрольным и надзорным процедурам.  </w:t>
      </w:r>
      <w:r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редполагается</w:t>
      </w:r>
      <w:r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 что новая система госконтроля позволит снизить административную нагрузку на бизнес, повысит качество выполнения контрольно-надзорных функций.</w:t>
      </w: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Меняется характер взаимоотношений между контролирующими органами и субъектами контроля. Главная задача не выявить и наказать, а  предотвратить нарушение. Для этого  поставлена задача 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</w:rPr>
        <w:t>разъяснить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 xml:space="preserve"> бизнесу тонкости  нормативно-правовой базы, содержащей требования. </w:t>
      </w:r>
    </w:p>
    <w:p w:rsidR="00CB0E26" w:rsidRDefault="00CB0E26" w:rsidP="00CB0E26">
      <w:pPr>
        <w:ind w:right="-143"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53393C">
        <w:rPr>
          <w:rFonts w:ascii="Times New Roman" w:hAnsi="Times New Roman" w:cs="Times New Roman"/>
          <w:color w:val="444444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этого 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вв</w:t>
      </w:r>
      <w:r>
        <w:rPr>
          <w:rFonts w:ascii="Times New Roman" w:hAnsi="Times New Roman" w:cs="Times New Roman"/>
          <w:color w:val="444444"/>
          <w:sz w:val="28"/>
          <w:szCs w:val="28"/>
        </w:rPr>
        <w:t>едено</w:t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 xml:space="preserve"> в практику ежеквартальное  </w:t>
      </w:r>
      <w:r w:rsidRPr="005339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93C">
        <w:rPr>
          <w:rFonts w:ascii="Times New Roman" w:hAnsi="Times New Roman" w:cs="Times New Roman"/>
          <w:color w:val="444444"/>
          <w:sz w:val="28"/>
          <w:szCs w:val="28"/>
        </w:rPr>
        <w:t>обсуждение практических проблем антимонопольного регулирования, а также конкретных ситуаций, с которыми в своей деятельности сталкивается предпринимательское сообщество.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2E5781" w:rsidRPr="00392075" w:rsidRDefault="002E5781" w:rsidP="002E57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2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Антимонопольный контроль</w:t>
      </w:r>
    </w:p>
    <w:p w:rsidR="002E5781" w:rsidRPr="00392075" w:rsidRDefault="002E5781" w:rsidP="002E578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2017 году управлением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253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 о нарушении антимонопольного законодательства, четверть которых, это обращения (заявления) граждан.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Двум хозяйствующим субъектам выданы предупреждения о прекращении недобросовестной конкуренции. Рассмотрено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 по признакам нарушения Федерального закона «О защите конкуренции». </w:t>
      </w:r>
    </w:p>
    <w:p w:rsidR="002E5781" w:rsidRPr="00803CF5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Антимонопольный орган продолжает отстаивать права и законные интересы граждан в сфере подключения (технологического присоединения) к  электрическим, </w:t>
      </w:r>
      <w:r w:rsidRPr="00803CF5">
        <w:rPr>
          <w:rFonts w:ascii="Times New Roman" w:hAnsi="Times New Roman" w:cs="Times New Roman"/>
          <w:sz w:val="28"/>
          <w:szCs w:val="28"/>
        </w:rPr>
        <w:tab/>
        <w:t>тепловым и газораспределительным сетям, централизованным системам горячего водоснабжения, холодного водоснабжения и водоотведения.</w:t>
      </w:r>
    </w:p>
    <w:p w:rsidR="002E5781" w:rsidRPr="00803CF5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Обращения граждан и хозяйствующих субъектов в части  подключения (технологического присоединения) к соответствующим ресурсам рассматриваются антимонопольным органом на предмет соблюдения </w:t>
      </w:r>
      <w:proofErr w:type="spellStart"/>
      <w:r w:rsidRPr="00803CF5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80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CF5">
        <w:rPr>
          <w:rFonts w:ascii="Times New Roman" w:hAnsi="Times New Roman" w:cs="Times New Roman"/>
          <w:sz w:val="28"/>
          <w:szCs w:val="28"/>
        </w:rPr>
        <w:t>организациями Правил, регламентирующих процедуру подключения (технологического присоединения) к данным ресурсам, и в случае выявления нарушений к ответственным лицам, применяются меры административного реагирования, предусмотренные статьей 9.21 Кодекса РФ об административных правонарушениях.</w:t>
      </w:r>
    </w:p>
    <w:p w:rsidR="002E5781" w:rsidRPr="00803CF5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В 2017г. количество лиц, обратившихся за защитой нарушенных прав, связанных с подключением (технологическим присоединением), по сравнению с предыдущим периодом выросло на 20%.</w:t>
      </w:r>
    </w:p>
    <w:p w:rsidR="002E5781" w:rsidRDefault="002E5781" w:rsidP="002E5781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Вопросы подключения (технологического присоединения) к  электрическим, тепловым и газораспределительным сетям, централизованным системам горячего водоснабжения, холодного водоснабжения и водоотведения являются социально значимыми, разрешение которых способствует улучшению качества жизни граждан, развитию конкуренции.</w:t>
      </w:r>
    </w:p>
    <w:p w:rsidR="008F02C1" w:rsidRPr="008F02C1" w:rsidRDefault="00316DC2" w:rsidP="008F02C1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8F02C1" w:rsidRPr="008F02C1">
        <w:rPr>
          <w:b/>
          <w:color w:val="000000"/>
          <w:sz w:val="28"/>
          <w:szCs w:val="28"/>
        </w:rPr>
        <w:t>Контроль органов власти</w:t>
      </w:r>
    </w:p>
    <w:p w:rsidR="008F02C1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8F02C1">
        <w:rPr>
          <w:color w:val="000000"/>
          <w:sz w:val="28"/>
          <w:szCs w:val="28"/>
        </w:rPr>
        <w:t xml:space="preserve">Анализ соблюдения антимонопольного законодательства органами власти Тульской области показывает, что в течение последних двух лет неуклонно снижается количество дел, связанных с нарушением части 1 статьи 15 Закона о защите конкуренции. Так, в 2015г. Управление рассмотрело 46 дел о нарушении части 1 статьи 15 Закона о защите конкуренции, в 2016г. – 10, в 2017г. – 3. Данная тенденция </w:t>
      </w:r>
      <w:r w:rsidR="007C07A1">
        <w:rPr>
          <w:color w:val="000000"/>
          <w:sz w:val="28"/>
          <w:szCs w:val="28"/>
        </w:rPr>
        <w:t xml:space="preserve"> -  результат  </w:t>
      </w:r>
      <w:r w:rsidR="008F02C1">
        <w:rPr>
          <w:color w:val="000000"/>
          <w:sz w:val="28"/>
          <w:szCs w:val="28"/>
        </w:rPr>
        <w:t>профилактическ</w:t>
      </w:r>
      <w:r w:rsidR="007C07A1">
        <w:rPr>
          <w:color w:val="000000"/>
          <w:sz w:val="28"/>
          <w:szCs w:val="28"/>
        </w:rPr>
        <w:t xml:space="preserve">ой  </w:t>
      </w:r>
      <w:r w:rsidR="008F02C1">
        <w:rPr>
          <w:color w:val="000000"/>
          <w:sz w:val="28"/>
          <w:szCs w:val="28"/>
        </w:rPr>
        <w:t xml:space="preserve"> работ</w:t>
      </w:r>
      <w:r w:rsidR="007C07A1">
        <w:rPr>
          <w:color w:val="000000"/>
          <w:sz w:val="28"/>
          <w:szCs w:val="28"/>
        </w:rPr>
        <w:t xml:space="preserve">ы </w:t>
      </w:r>
      <w:r w:rsidR="007C07A1">
        <w:rPr>
          <w:color w:val="000000"/>
          <w:sz w:val="28"/>
          <w:szCs w:val="28"/>
        </w:rPr>
        <w:lastRenderedPageBreak/>
        <w:t>управления</w:t>
      </w:r>
      <w:r w:rsidR="008F02C1">
        <w:rPr>
          <w:color w:val="000000"/>
          <w:sz w:val="28"/>
          <w:szCs w:val="28"/>
        </w:rPr>
        <w:t>.</w:t>
      </w:r>
      <w:r w:rsidR="007C07A1">
        <w:rPr>
          <w:color w:val="000000"/>
          <w:sz w:val="28"/>
          <w:szCs w:val="28"/>
        </w:rPr>
        <w:t xml:space="preserve"> </w:t>
      </w:r>
      <w:r w:rsidR="008F02C1">
        <w:rPr>
          <w:color w:val="000000"/>
          <w:sz w:val="28"/>
          <w:szCs w:val="28"/>
        </w:rPr>
        <w:t xml:space="preserve">Вместе с тем, приходится констатировать, что тенденция к снижению нарушений </w:t>
      </w:r>
      <w:r w:rsidR="007C07A1">
        <w:rPr>
          <w:color w:val="000000"/>
          <w:sz w:val="28"/>
          <w:szCs w:val="28"/>
        </w:rPr>
        <w:t xml:space="preserve"> органами  власти остается пока незначительной. </w:t>
      </w:r>
    </w:p>
    <w:p w:rsidR="005378CA" w:rsidRDefault="00316DC2" w:rsidP="0082104C">
      <w:pPr>
        <w:pStyle w:val="a3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 </w:t>
      </w:r>
      <w:r w:rsidR="005378CA">
        <w:rPr>
          <w:color w:val="000000"/>
          <w:sz w:val="28"/>
          <w:szCs w:val="28"/>
        </w:rPr>
        <w:t>Административные барьеры в строительстве связаны с излишними требованиями к предоставляемым документам, отказом в приеме документов, установлением</w:t>
      </w:r>
      <w:r w:rsidR="00BE4501">
        <w:rPr>
          <w:color w:val="000000"/>
          <w:sz w:val="28"/>
          <w:szCs w:val="28"/>
        </w:rPr>
        <w:t xml:space="preserve"> </w:t>
      </w:r>
      <w:r w:rsidR="005378CA">
        <w:rPr>
          <w:color w:val="000000"/>
          <w:sz w:val="28"/>
          <w:szCs w:val="28"/>
        </w:rPr>
        <w:t xml:space="preserve"> не предусмотренных процедур. Всего за период с 01.01.2016 </w:t>
      </w:r>
      <w:r w:rsidR="0082104C">
        <w:rPr>
          <w:color w:val="000000"/>
          <w:sz w:val="28"/>
          <w:szCs w:val="28"/>
        </w:rPr>
        <w:t xml:space="preserve"> </w:t>
      </w:r>
      <w:r w:rsidR="005378CA">
        <w:rPr>
          <w:color w:val="000000"/>
          <w:sz w:val="28"/>
          <w:szCs w:val="28"/>
        </w:rPr>
        <w:t>подконтрольным субъектам было выдано 9 предупреждений</w:t>
      </w:r>
      <w:r w:rsidR="0082104C">
        <w:rPr>
          <w:color w:val="000000"/>
          <w:sz w:val="28"/>
          <w:szCs w:val="28"/>
        </w:rPr>
        <w:t xml:space="preserve"> </w:t>
      </w:r>
      <w:r w:rsidR="005378CA">
        <w:rPr>
          <w:color w:val="000000"/>
          <w:sz w:val="28"/>
          <w:szCs w:val="28"/>
        </w:rPr>
        <w:t xml:space="preserve"> о прекращении нарушения антимонопольного законодательства в строительной сфере.</w:t>
      </w:r>
    </w:p>
    <w:p w:rsidR="00316DC2" w:rsidRPr="00316DC2" w:rsidRDefault="006C0B1B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В 2017г.  </w:t>
      </w:r>
      <w:proofErr w:type="gramStart"/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>Тульско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УФАС России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осуществляла  также  меры  </w:t>
      </w:r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>по ликвидации административных барьеров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501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5378CA" w:rsidRPr="00316D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медицинских услуг и обеспечения лекарственными препаратами</w:t>
      </w:r>
      <w:r w:rsidR="00316DC2" w:rsidRPr="00316D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6DC2" w:rsidRPr="0031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DC2"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</w:t>
      </w:r>
      <w:r w:rsidR="00316DC2" w:rsidRPr="00316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16DC2"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развития конкуренции на рынке медицинских услуг путем </w:t>
      </w:r>
      <w:r w:rsidR="00316DC2" w:rsidRPr="00316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включения частных медицинских организаций в реализацию территориальной программы ОМС</w:t>
      </w:r>
      <w:r w:rsidR="00316DC2"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C2" w:rsidRDefault="00316DC2" w:rsidP="003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DC2" w:rsidRPr="00484303" w:rsidRDefault="00316DC2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рассмотрения заявления ООО «КЛИНИКА ЭКСПЕРТ  ТУЛА», Тульское УФАС России выяснило, что Комиссия по разработке территориальной программы обязательного медицинского страхования (далее – Комиссия)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установила 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объемы диагностических услуг на 2017 год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отдельным медицинским организациям, включенным в реестр медицинских организаций, осуществляющих деятельность в сфере обязательного медицинского страхования (ОМС).</w:t>
      </w:r>
    </w:p>
    <w:p w:rsidR="00316DC2" w:rsidRPr="00484303" w:rsidRDefault="00316DC2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Вышеуказанные действия Комиссии противоречили Правилам обязательного медицинского страхования, утвержденным приказом </w:t>
      </w:r>
      <w:proofErr w:type="spellStart"/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в которых установлены критерии распределения объемов медицинской помощи, тем самым были предоставлены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преимущественные условия</w:t>
      </w:r>
      <w:r w:rsidRPr="003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медицинским организациям, оказывающим диагностические услуги.</w:t>
      </w:r>
    </w:p>
    <w:p w:rsidR="00316DC2" w:rsidRDefault="00316DC2" w:rsidP="00316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DC2" w:rsidRPr="00E20FE4" w:rsidRDefault="00316DC2" w:rsidP="00316DC2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сентябре 2017 года Тульское УФАС России выдало Комиссии предупреждение об устранении выявленных признаков нарушения Закона </w:t>
      </w:r>
      <w:r w:rsidR="004D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защите конкуренции</w:t>
      </w:r>
      <w:r w:rsidR="004D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настоящее время стало известно, что на 4 квартал 2017 года объемы диагностических исследований были распределены в отношении всех медицинских организаций, оказывающих данные услуги, и обратившихся в Комиссию для выделения объемов диагностических услуг.</w:t>
      </w:r>
    </w:p>
    <w:p w:rsidR="00316DC2" w:rsidRPr="00E20FE4" w:rsidRDefault="00316DC2" w:rsidP="00316DC2">
      <w:pPr>
        <w:shd w:val="clear" w:color="auto" w:fill="FFFFFF"/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2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данный момент все медицинские организации, осуществляющие диагностические услуги получили возможность доступа к выполнению территориальной программы ОМС Тульской области.</w:t>
      </w:r>
    </w:p>
    <w:p w:rsidR="00316DC2" w:rsidRDefault="00366AD5" w:rsidP="0031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ситуации по распределению объемов медицинских услуг в рамках выполнения территориальной программы ОМС на 2018 год находится на контроле Тульского УФАС России.</w:t>
      </w:r>
    </w:p>
    <w:p w:rsidR="006C0B1B" w:rsidRDefault="006C0B1B" w:rsidP="006C0B1B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 xml:space="preserve">Также 30.06.2017г. министерству здравоохранения Тульской области было выдано предупреждение о прекращении нарушений антимонопольного законодательства в части содержания Перечня лекарственных препаратов, закупаемых государственными учреждениями здравоохранения Тульской области, утверждённого приказом </w:t>
      </w:r>
      <w:proofErr w:type="spellStart"/>
      <w:r>
        <w:rPr>
          <w:color w:val="000000"/>
          <w:sz w:val="28"/>
          <w:szCs w:val="28"/>
        </w:rPr>
        <w:t>минздрава</w:t>
      </w:r>
      <w:proofErr w:type="spellEnd"/>
      <w:r>
        <w:rPr>
          <w:color w:val="000000"/>
          <w:sz w:val="28"/>
          <w:szCs w:val="28"/>
        </w:rPr>
        <w:t xml:space="preserve"> ТО от 19.05.2014 № 680-осн.</w:t>
      </w:r>
    </w:p>
    <w:p w:rsidR="00FA37A6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Тульское УФАС России установило, что сведения данного Перечня не соответствуют сведениям, включённым в Государственный реестр лекарственных средств. </w:t>
      </w:r>
    </w:p>
    <w:p w:rsidR="004D1B2E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A37A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ефекты" Перечня приводили к отклонению заявок лиц, участвующих в </w:t>
      </w:r>
      <w:proofErr w:type="spellStart"/>
      <w:r>
        <w:rPr>
          <w:color w:val="000000"/>
          <w:sz w:val="28"/>
          <w:szCs w:val="28"/>
        </w:rPr>
        <w:t>госзакупках</w:t>
      </w:r>
      <w:proofErr w:type="spellEnd"/>
      <w:r>
        <w:rPr>
          <w:color w:val="000000"/>
          <w:sz w:val="28"/>
          <w:szCs w:val="28"/>
        </w:rPr>
        <w:t xml:space="preserve">, а также "тиражированию" жалоб, поступающих в порядке 44-ФЗ. </w:t>
      </w:r>
    </w:p>
    <w:p w:rsidR="00FA37A6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Минздрав ТО был предупреждён о необходимости поддержания Перечня в актуальном состоянии. </w:t>
      </w:r>
    </w:p>
    <w:p w:rsidR="006C0B1B" w:rsidRDefault="006C0B1B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в суде не обжаловалось, было исполнено и обеспечение лекарственными препаратами в Тульской области происходит с учётом всех лекарственных форм, предусмотренных Государственным реестром лекарственных средств.</w:t>
      </w:r>
    </w:p>
    <w:p w:rsidR="00FA37A6" w:rsidRPr="00FA37A6" w:rsidRDefault="00FA37A6" w:rsidP="006C0B1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Исполнено</w:t>
      </w:r>
      <w:r w:rsidRPr="00FA37A6"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Fonts w:ascii="Trebuchet MS" w:hAnsi="Trebuchet MS"/>
          <w:color w:val="000000"/>
          <w:sz w:val="23"/>
          <w:szCs w:val="23"/>
        </w:rPr>
        <w:t>п</w:t>
      </w:r>
      <w:r>
        <w:rPr>
          <w:color w:val="000000"/>
          <w:sz w:val="28"/>
          <w:szCs w:val="28"/>
        </w:rPr>
        <w:t xml:space="preserve">редупреждение, выданное  </w:t>
      </w:r>
      <w:r w:rsidRPr="00366AD5">
        <w:rPr>
          <w:color w:val="000000"/>
          <w:sz w:val="28"/>
          <w:szCs w:val="28"/>
        </w:rPr>
        <w:t>Министерств</w:t>
      </w:r>
      <w:r w:rsidRPr="00FA37A6">
        <w:rPr>
          <w:color w:val="000000"/>
          <w:sz w:val="28"/>
          <w:szCs w:val="28"/>
        </w:rPr>
        <w:t>у</w:t>
      </w:r>
      <w:r w:rsidRPr="00366AD5">
        <w:rPr>
          <w:color w:val="000000"/>
          <w:sz w:val="28"/>
          <w:szCs w:val="28"/>
        </w:rPr>
        <w:t xml:space="preserve"> транспорта Тульской области</w:t>
      </w:r>
      <w:r>
        <w:rPr>
          <w:color w:val="000000"/>
          <w:sz w:val="28"/>
          <w:szCs w:val="28"/>
        </w:rPr>
        <w:t>.</w:t>
      </w:r>
    </w:p>
    <w:p w:rsidR="00366AD5" w:rsidRPr="00366AD5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предупреждения антимонопольного органа сводилась к тому, что в Устав ГУ ТО «</w:t>
      </w:r>
      <w:proofErr w:type="spellStart"/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Тулаавтодор</w:t>
      </w:r>
      <w:proofErr w:type="spellEnd"/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</w:t>
      </w:r>
      <w:r w:rsidR="00FA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министра транспорта и дорожного хозяйства Тульской области, </w:t>
      </w:r>
      <w:r w:rsidR="00FA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включена </w:t>
      </w:r>
      <w:r w:rsidR="004D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 </w:t>
      </w:r>
      <w:r w:rsidR="00FA3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которой, целью деятельности учреждения является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вопросов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осуществлению дорожной деятельности в отношении автомобильных дорог регионального или межмуниципального значения Тульской области, содержит признаки нарушения антимонопольного законодательства.</w:t>
      </w:r>
      <w:proofErr w:type="gramEnd"/>
    </w:p>
    <w:p w:rsidR="00366AD5" w:rsidRPr="00FA37A6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полномочия по </w:t>
      </w:r>
      <w:r w:rsidRPr="003728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 указанных вопросов</w:t>
      </w: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законодательство Российской Федерации относит к полномочиям органов исполнительной власти субъекта Российской Федерации.</w:t>
      </w:r>
    </w:p>
    <w:p w:rsidR="00366AD5" w:rsidRPr="00366AD5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AD5" w:rsidRPr="00366AD5" w:rsidRDefault="00FA37A6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ТО «</w:t>
      </w:r>
      <w:proofErr w:type="spellStart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Тулаавтодор</w:t>
      </w:r>
      <w:proofErr w:type="spellEnd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осуществляет возмездную деятельность по </w:t>
      </w:r>
      <w:proofErr w:type="spellStart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эксплуатациии</w:t>
      </w:r>
      <w:proofErr w:type="spellEnd"/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и является мощным конкурентоспособным игроком на рынке услуг, связанных с дорожно-строительной деятельностью.</w:t>
      </w:r>
    </w:p>
    <w:p w:rsidR="00366AD5" w:rsidRPr="00366AD5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15 Федерального закона от 26.07.2006 № 135 «О защите конкуренции» запрещает совмещение функций органов исполнительной власти субъектов РФ и функций хозяйствующих субъектов,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надзора.</w:t>
      </w:r>
    </w:p>
    <w:p w:rsidR="00366AD5" w:rsidRPr="00366AD5" w:rsidRDefault="00FA37A6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366AD5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Ввиду наличия в действиях Минтранса ТО признаков нарушения части 3 статьи 15 Федерального закона «О защите конкуренции», Тульское УФАС России выдало предупреждение о необходимости прекращения указанных действий.</w:t>
      </w:r>
    </w:p>
    <w:p w:rsidR="00FA37A6" w:rsidRDefault="00366AD5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согласившись с выводами антимонопольного органа, Минтранс ТО обратился в арбитражный суд с заявлением о признании недействительным предупреждения, </w:t>
      </w:r>
      <w:r w:rsidR="00FA37A6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Арбитражный суд Тульской </w:t>
      </w:r>
      <w:r w:rsidR="0080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FA37A6" w:rsidRPr="0036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позицию Тульского УФАС России.</w:t>
      </w:r>
    </w:p>
    <w:p w:rsidR="00DB42FE" w:rsidRDefault="00DB42FE" w:rsidP="00FA3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2FE" w:rsidRPr="004D1B2E" w:rsidRDefault="00DB42F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22.12.2017 года Тульская городская Дума уведомила </w:t>
      </w:r>
      <w:proofErr w:type="gramStart"/>
      <w:r w:rsidRPr="004D1B2E">
        <w:rPr>
          <w:rFonts w:ascii="Times New Roman" w:eastAsia="Calibri" w:hAnsi="Times New Roman" w:cs="Times New Roman"/>
          <w:sz w:val="28"/>
          <w:szCs w:val="28"/>
        </w:rPr>
        <w:t>Тульское</w:t>
      </w:r>
      <w:proofErr w:type="gramEnd"/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 УФАС России об исполнении предписания, выданного по результатам рассмотрения дела в отношении Правил транспортного обслуживания населения в границах муниципального образования город Тула», утвержденных решением Тульской городской Думы.</w:t>
      </w:r>
    </w:p>
    <w:p w:rsidR="00DB42FE" w:rsidRPr="004D1B2E" w:rsidRDefault="00DB42F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 Правила содержали нормы, не предусмотренные законодательством требования  к хозяйствующим субъектам-перевозчикам, а также могли  привести к ограничению, недопущению и устранению конкуренции на товарном рынке осуществления регулярных перевозок на муниципальных маршрутах по нерегулируемым тарифам автомобильным транспортом.</w:t>
      </w:r>
    </w:p>
    <w:p w:rsidR="00DB42FE" w:rsidRPr="004D1B2E" w:rsidRDefault="00DB42F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1B2E">
        <w:rPr>
          <w:rFonts w:ascii="Times New Roman" w:eastAsia="Calibri" w:hAnsi="Times New Roman" w:cs="Times New Roman"/>
          <w:sz w:val="28"/>
          <w:szCs w:val="28"/>
        </w:rPr>
        <w:t>Тульская городская Дума обжаловала принят</w:t>
      </w:r>
      <w:r w:rsidR="004D1B2E">
        <w:rPr>
          <w:rFonts w:ascii="Times New Roman" w:eastAsia="Calibri" w:hAnsi="Times New Roman" w:cs="Times New Roman"/>
          <w:sz w:val="28"/>
          <w:szCs w:val="28"/>
        </w:rPr>
        <w:t>о</w:t>
      </w:r>
      <w:r w:rsidRPr="004D1B2E">
        <w:rPr>
          <w:rFonts w:ascii="Times New Roman" w:eastAsia="Calibri" w:hAnsi="Times New Roman" w:cs="Times New Roman"/>
          <w:sz w:val="28"/>
          <w:szCs w:val="28"/>
        </w:rPr>
        <w:t>е решение и предписание в судебной порядке.</w:t>
      </w:r>
      <w:proofErr w:type="gramEnd"/>
      <w:r w:rsidRPr="004D1B2E">
        <w:rPr>
          <w:rFonts w:ascii="Times New Roman" w:eastAsia="Calibri" w:hAnsi="Times New Roman" w:cs="Times New Roman"/>
          <w:sz w:val="28"/>
          <w:szCs w:val="28"/>
        </w:rPr>
        <w:t xml:space="preserve"> Арбитражный суд Тульской области и Двадцатый арбитражный апелляционный суд поддержали позицию Тульской городской Думы.</w:t>
      </w:r>
    </w:p>
    <w:p w:rsidR="00DB42FE" w:rsidRDefault="004D1B2E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="00DB42FE" w:rsidRPr="004D1B2E">
        <w:rPr>
          <w:rFonts w:ascii="Times New Roman" w:eastAsia="Calibri" w:hAnsi="Times New Roman" w:cs="Times New Roman"/>
          <w:sz w:val="28"/>
          <w:szCs w:val="28"/>
        </w:rPr>
        <w:t xml:space="preserve">04.12.2017 года, после почти полутора лет судебных разбирательств, Арбитражный суд Центрального округа поставил точку в споре между антимонопольным органом и Тульской городской Думой. Суд кассационной инстанции отменил решение суда первой инстанции и постановление апелляционной инстанции, и, не передавая дело на новое рассмотрение,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B42FE" w:rsidRPr="004D1B2E">
        <w:rPr>
          <w:rFonts w:ascii="Times New Roman" w:eastAsia="Calibri" w:hAnsi="Times New Roman" w:cs="Times New Roman"/>
          <w:sz w:val="28"/>
          <w:szCs w:val="28"/>
        </w:rPr>
        <w:t>принял по делу новый судебный акт об отказе в удовлетворении требований Тульской городской Думы.</w:t>
      </w:r>
    </w:p>
    <w:p w:rsidR="006F31E6" w:rsidRDefault="006F31E6" w:rsidP="00DB42FE">
      <w:pPr>
        <w:tabs>
          <w:tab w:val="left" w:pos="40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1E6" w:rsidRPr="006F31E6" w:rsidRDefault="006F31E6" w:rsidP="006F31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2018г.  Тульским УФАС России было проведено 2 проверки соблюдения антимонопольного законодательства органами местного самоуправления, по результатам проведения которых,  было выдано 14 предупреждения о прекращении действий (бездействия), содержащих признаки нарушения статьи 15 Закона о защите конкуренции.</w:t>
      </w:r>
    </w:p>
    <w:p w:rsidR="006F31E6" w:rsidRPr="006F31E6" w:rsidRDefault="006F31E6" w:rsidP="006F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2018г. было рассмотрено 11 жалоб в рамках процедур, предусмотренных статьей 18.1 Закона о защите конкуренции, из которых 5 жалоб признано обоснованными, 2 жалобы оставлены без рассмотрения по процессуальным причинам.</w:t>
      </w:r>
    </w:p>
    <w:p w:rsidR="006F31E6" w:rsidRDefault="006F31E6" w:rsidP="006F3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периоде к административной ответственности было привлечено 8 должностных лиц.</w:t>
      </w:r>
    </w:p>
    <w:p w:rsidR="007620A3" w:rsidRPr="004D1B2E" w:rsidRDefault="00366AD5" w:rsidP="007620A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4D1B2E">
        <w:rPr>
          <w:b/>
          <w:bCs/>
          <w:color w:val="000000"/>
          <w:sz w:val="28"/>
          <w:szCs w:val="28"/>
        </w:rPr>
        <w:t>К</w:t>
      </w:r>
      <w:r w:rsidR="007620A3" w:rsidRPr="004D1B2E">
        <w:rPr>
          <w:b/>
          <w:bCs/>
          <w:color w:val="000000"/>
          <w:sz w:val="28"/>
          <w:szCs w:val="28"/>
        </w:rPr>
        <w:t>онтроль в сфере закупочной деятельности</w:t>
      </w:r>
    </w:p>
    <w:p w:rsidR="007620A3" w:rsidRPr="00484303" w:rsidRDefault="007620A3" w:rsidP="007620A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4D1B2E">
        <w:rPr>
          <w:color w:val="000000"/>
          <w:sz w:val="28"/>
          <w:szCs w:val="28"/>
        </w:rPr>
        <w:lastRenderedPageBreak/>
        <w:t xml:space="preserve">В сфере закупок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   - </w:t>
      </w:r>
      <w:r w:rsidR="005F5470">
        <w:rPr>
          <w:color w:val="000000"/>
          <w:sz w:val="28"/>
          <w:szCs w:val="28"/>
        </w:rPr>
        <w:t xml:space="preserve">в 2017 г. </w:t>
      </w:r>
      <w:r w:rsidRPr="004D1B2E">
        <w:rPr>
          <w:color w:val="000000"/>
          <w:sz w:val="28"/>
          <w:szCs w:val="28"/>
        </w:rPr>
        <w:t xml:space="preserve">рассмотрено </w:t>
      </w:r>
      <w:r w:rsidR="00EF1E8C">
        <w:rPr>
          <w:color w:val="000000"/>
          <w:sz w:val="28"/>
          <w:szCs w:val="28"/>
        </w:rPr>
        <w:t xml:space="preserve">333 </w:t>
      </w:r>
      <w:r w:rsidRPr="004D1B2E">
        <w:rPr>
          <w:color w:val="000000"/>
          <w:sz w:val="28"/>
          <w:szCs w:val="28"/>
        </w:rPr>
        <w:t xml:space="preserve"> жалоб участников закупок;- проведено 10 проверочных мероприятий в отношении заказчиков, из которых одна плановая проверка территориального органа федерального органа исполнительной власти.</w:t>
      </w:r>
      <w:proofErr w:type="gramEnd"/>
      <w:r w:rsidRPr="004D1B2E">
        <w:rPr>
          <w:color w:val="000000"/>
          <w:sz w:val="28"/>
          <w:szCs w:val="28"/>
        </w:rPr>
        <w:t xml:space="preserve">  По итогам рассмотрения таких дел выдано</w:t>
      </w:r>
      <w:r w:rsidRPr="00484303">
        <w:rPr>
          <w:color w:val="000000"/>
          <w:sz w:val="28"/>
          <w:szCs w:val="28"/>
        </w:rPr>
        <w:t xml:space="preserve"> </w:t>
      </w:r>
      <w:r w:rsidR="00EF1E8C">
        <w:rPr>
          <w:color w:val="000000"/>
          <w:sz w:val="28"/>
          <w:szCs w:val="28"/>
        </w:rPr>
        <w:t xml:space="preserve">147 </w:t>
      </w:r>
      <w:r w:rsidRPr="00484303">
        <w:rPr>
          <w:color w:val="000000"/>
          <w:sz w:val="28"/>
          <w:szCs w:val="28"/>
        </w:rPr>
        <w:t xml:space="preserve"> предписаний, которые исполнены в полном объеме в установленные сроки, </w:t>
      </w:r>
      <w:r w:rsidR="00EF1E8C">
        <w:rPr>
          <w:color w:val="000000"/>
          <w:sz w:val="28"/>
          <w:szCs w:val="28"/>
        </w:rPr>
        <w:t xml:space="preserve">92 </w:t>
      </w:r>
      <w:r w:rsidRPr="00484303">
        <w:rPr>
          <w:color w:val="000000"/>
          <w:sz w:val="28"/>
          <w:szCs w:val="28"/>
        </w:rPr>
        <w:t>должностных лиц привлечены к административной ответственности; общая сумма</w:t>
      </w:r>
      <w:r w:rsidR="00EF1E8C">
        <w:rPr>
          <w:color w:val="000000"/>
          <w:sz w:val="28"/>
          <w:szCs w:val="28"/>
        </w:rPr>
        <w:t xml:space="preserve"> наложенных </w:t>
      </w:r>
      <w:r w:rsidRPr="00484303">
        <w:rPr>
          <w:color w:val="000000"/>
          <w:sz w:val="28"/>
          <w:szCs w:val="28"/>
        </w:rPr>
        <w:t xml:space="preserve"> штраф</w:t>
      </w:r>
      <w:r w:rsidR="00EF1E8C">
        <w:rPr>
          <w:color w:val="000000"/>
          <w:sz w:val="28"/>
          <w:szCs w:val="28"/>
        </w:rPr>
        <w:t>ов</w:t>
      </w:r>
      <w:r w:rsidRPr="00484303">
        <w:rPr>
          <w:color w:val="000000"/>
          <w:sz w:val="28"/>
          <w:szCs w:val="28"/>
        </w:rPr>
        <w:t xml:space="preserve"> составляет</w:t>
      </w:r>
      <w:r w:rsidR="00EF1E8C">
        <w:rPr>
          <w:color w:val="000000"/>
          <w:sz w:val="28"/>
          <w:szCs w:val="28"/>
        </w:rPr>
        <w:t xml:space="preserve">  972</w:t>
      </w:r>
      <w:r w:rsidRPr="00484303">
        <w:rPr>
          <w:color w:val="000000"/>
          <w:sz w:val="28"/>
          <w:szCs w:val="28"/>
          <w:highlight w:val="yellow"/>
        </w:rPr>
        <w:t> </w:t>
      </w:r>
      <w:r w:rsidR="00EF1E8C">
        <w:rPr>
          <w:color w:val="000000"/>
          <w:sz w:val="28"/>
          <w:szCs w:val="28"/>
        </w:rPr>
        <w:t>500</w:t>
      </w:r>
      <w:r w:rsidRPr="00484303">
        <w:rPr>
          <w:color w:val="000000"/>
          <w:sz w:val="28"/>
          <w:szCs w:val="28"/>
        </w:rPr>
        <w:t xml:space="preserve"> рублей, рассмотрено </w:t>
      </w:r>
      <w:r w:rsidR="00EF1E8C">
        <w:rPr>
          <w:color w:val="000000"/>
          <w:sz w:val="28"/>
          <w:szCs w:val="28"/>
        </w:rPr>
        <w:t>11</w:t>
      </w:r>
      <w:r w:rsidRPr="00484303">
        <w:rPr>
          <w:color w:val="000000"/>
          <w:sz w:val="28"/>
          <w:szCs w:val="28"/>
        </w:rPr>
        <w:t xml:space="preserve"> обращений заказчиков о размещении сведений о хозяйствующих субъектах в реестре недобросовестных поставщиков (включено в реестр </w:t>
      </w:r>
      <w:r w:rsidR="00EF1E8C">
        <w:rPr>
          <w:color w:val="000000"/>
          <w:sz w:val="28"/>
          <w:szCs w:val="28"/>
        </w:rPr>
        <w:t>3</w:t>
      </w:r>
      <w:r w:rsidRPr="00EF1E8C">
        <w:rPr>
          <w:color w:val="000000"/>
          <w:sz w:val="28"/>
          <w:szCs w:val="28"/>
        </w:rPr>
        <w:t>7</w:t>
      </w:r>
      <w:r w:rsidRPr="00484303">
        <w:rPr>
          <w:color w:val="000000"/>
          <w:sz w:val="28"/>
          <w:szCs w:val="28"/>
        </w:rPr>
        <w:t>).</w:t>
      </w:r>
    </w:p>
    <w:p w:rsidR="005378CA" w:rsidRDefault="00FA37A6" w:rsidP="005378C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803CF5">
        <w:rPr>
          <w:color w:val="000000"/>
          <w:sz w:val="28"/>
          <w:szCs w:val="28"/>
          <w:shd w:val="clear" w:color="auto" w:fill="FFFFFF"/>
        </w:rPr>
        <w:t>Нарушениями, допускаемыми комиссиями при рассмотрении заявок участников закупки, остаются неправомерный допуск участников закупки и неправомерный отказ в допуске.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За январь-март 2018 Управлением в сфере закупок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рассмотрено 38 жалоб участников закупок;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проведено 3 проверочных мероприятия в отношении заказчиков, из которых одна плановая проверка территориального органа федерального органа исполнительной власти.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По итогам рассмотрения таких дел выдано 10 предписаний, которые исполнены в полном объеме в установленные сроки, 16 должностных лиц привлечены к административной ответственности; общая сумма штрафа составляет 210 000 рублей.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рассмотрено 40 обращений заказчиков о размещении сведений о хозяйствующих субъектах в реестре недобросовестных поставщиков (включено в реестр 24).</w:t>
      </w:r>
      <w:r w:rsidRPr="005F5470">
        <w:rPr>
          <w:sz w:val="28"/>
          <w:szCs w:val="28"/>
        </w:rPr>
        <w:t xml:space="preserve"> 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Основными видами нарушений при проведении Управлением проверок в сфере закупок товаров, работ, услуг для государственных и муниципальных заказчиков остаются: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формирование технической части документации об аукционе с нарушением требований закона о контрактной системе, а именно: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составление технической части с ошибками (указание неверных ГОСТов, несуществующих технических характеристик);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излишняя детализация объекта закупки, характеристики которого содержатся в технической части такой документации (например, установление требований к химическому составу веществ, из которых должны быть изготовлены материалы (товары), приобретаемые в рамках закупки);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lastRenderedPageBreak/>
        <w:t>- не установление в документации о закупке обязательных требований к участникам закупки, требований предоставления в составе заявок обязательных документов;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установление в документации о закупке излишних требований к участникам закупки, к предоставлению ими излишних документов.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Нарушениями, допускаемыми комиссиями при рассмотрении заявок участников закупки, остаются неправомерный допуск участников закупки и неправомерный отказ в допуске.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основным </w:t>
      </w:r>
      <w:r w:rsidRPr="005F5470">
        <w:rPr>
          <w:rFonts w:ascii="Times New Roman" w:hAnsi="Times New Roman" w:cs="Times New Roman"/>
          <w:b/>
          <w:i/>
          <w:sz w:val="28"/>
          <w:szCs w:val="28"/>
        </w:rPr>
        <w:t>изменениям, внесенным в закон о контрактной системе и вступившим в действие с 11.01.2018.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При отказе от заключения контракта с победителем закупки по основаниям, предусмотренным частями 9 или 10 статьи 31 закона о контрактной системе, заказчик может заключить контракт с иным участником, который предложил наиболее выгодную цену (часть 11 статьи 31 закона о контрактной системе).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Новая редакция пункта 1 части 1 статьи 33 закона о контрактной системе предполагает возможность указания в документации о закупке товарного знака (при описании объекта любой закупки). Следует сопроводить товарный знак словами "или эквивалент", за исключением случает: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если товары, выпускаемые под другими товарными знаками, несовместимы с товарами, которые использует заказчик;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>- если закупаются запчасти и расходные материалы к машинам и оборудованию, используемым заказчиком, в соответствии с технической документацией.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70">
        <w:rPr>
          <w:rFonts w:ascii="Times New Roman" w:hAnsi="Times New Roman" w:cs="Times New Roman"/>
          <w:sz w:val="28"/>
          <w:szCs w:val="28"/>
        </w:rPr>
        <w:t xml:space="preserve">Предъявляются новые требования к сроку подачи заказчиком в контрольный орган сведений об участнике закупки, уклонившемся от заключения контракта, -  в течение трех рабочих дней </w:t>
      </w:r>
      <w:proofErr w:type="gramStart"/>
      <w:r w:rsidRPr="005F5470">
        <w:rPr>
          <w:rFonts w:ascii="Times New Roman" w:hAnsi="Times New Roman" w:cs="Times New Roman"/>
          <w:sz w:val="28"/>
          <w:szCs w:val="28"/>
        </w:rPr>
        <w:t>с даты признания</w:t>
      </w:r>
      <w:proofErr w:type="gramEnd"/>
      <w:r w:rsidRPr="005F5470">
        <w:rPr>
          <w:rFonts w:ascii="Times New Roman" w:hAnsi="Times New Roman" w:cs="Times New Roman"/>
          <w:sz w:val="28"/>
          <w:szCs w:val="28"/>
        </w:rPr>
        <w:t xml:space="preserve"> победителя закупки уклонившимся (часть 4 статьи 104 закона о контрактной системе).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470">
        <w:rPr>
          <w:rFonts w:ascii="Times New Roman" w:hAnsi="Times New Roman" w:cs="Times New Roman"/>
          <w:sz w:val="28"/>
          <w:szCs w:val="28"/>
        </w:rPr>
        <w:t>Статья 99 закона о контрактной системе дополнена частью 15.1, согласно которой обращение с жалобой на действия субъектов контроля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закупке, извещения о запросе котировок, поступившие от физического лица, права и законные интересы которого не нарушены такими действиями (бездействием), положениями этих</w:t>
      </w:r>
      <w:proofErr w:type="gramEnd"/>
      <w:r w:rsidRPr="005F5470">
        <w:rPr>
          <w:rFonts w:ascii="Times New Roman" w:hAnsi="Times New Roman" w:cs="Times New Roman"/>
          <w:sz w:val="28"/>
          <w:szCs w:val="28"/>
        </w:rPr>
        <w:t xml:space="preserve"> документации, извещения, рассматриваются контрольным органом в сфере закупок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5F5470" w:rsidRPr="005F5470" w:rsidRDefault="005F5470" w:rsidP="005F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квартале 2018г. в Тульское УФАС России  в порядке  статьи 18.1 Федерального закона от 26.07.2006 № 135-ФЗ «О защите конкуренции» поступило на рассмотрение 12 жалоб на нарушения процедуры торгов, которые проводились с учетом положений  Федерального закона от 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18.07.2011 № 223-ФЗ «О закупках товаров, работ, услуг отдельными видами юридических лиц», из них:</w:t>
      </w:r>
      <w:proofErr w:type="gramEnd"/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 жалоб </w:t>
      </w:r>
      <w:proofErr w:type="gramStart"/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необоснованными </w:t>
      </w:r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-  2 жалоба оставлена без рассмотрения</w:t>
      </w:r>
    </w:p>
    <w:p w:rsidR="003C5B52" w:rsidRPr="003C5B52" w:rsidRDefault="003C5B52" w:rsidP="003C5B5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жалоба была отозвана.</w:t>
      </w:r>
    </w:p>
    <w:p w:rsidR="003C5B52" w:rsidRDefault="003C5B52" w:rsidP="003C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10 обращений заказчиков о размещении сведений о хозяйствующих субъектах в реестре недобросовестных поставщиков (включено в реестр 7).</w:t>
      </w:r>
    </w:p>
    <w:p w:rsidR="003C5B52" w:rsidRPr="003C5B52" w:rsidRDefault="003C5B52" w:rsidP="003C5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52" w:rsidRPr="003C5B52" w:rsidRDefault="003C5B52" w:rsidP="003C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2017 года был опубликован Федеральный </w:t>
      </w:r>
      <w:hyperlink r:id="rId8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31.12.2017 N 505-ФЗ. Этот закон внес масштабные изменения в </w:t>
      </w:r>
      <w:hyperlink r:id="rId9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закупках товаров. Работ</w:t>
      </w:r>
      <w:r w:rsidR="00862B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отдельными видами юридических лиц»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изменений вступит в силу 1 июля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заказчиков останется время, чтобы привести в соответствие с изменениями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закупках. Это надо будет сделать не позднее 1 января 2019 года. </w:t>
      </w:r>
    </w:p>
    <w:p w:rsidR="006B0B99" w:rsidRP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есть поправки, которые вступили в силу 31 декабря 2017 года.</w:t>
      </w:r>
    </w:p>
    <w:p w:rsidR="003C5B52" w:rsidRPr="003C5B52" w:rsidRDefault="003C5B52" w:rsidP="003C5B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декабря 2017 года </w:t>
      </w:r>
      <w:hyperlink r:id="rId10" w:history="1">
        <w:r w:rsidRPr="006B0B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предусмотрено</w:t>
        </w:r>
      </w:hyperlink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можно обратиться в антимонопольный орган с жалобой, </w:t>
      </w:r>
      <w:r w:rsid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заказчик при проведении закупки</w:t>
      </w:r>
      <w:r w:rsidR="006B0B99"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нарушил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N 223-ФЗ</w:t>
      </w:r>
      <w:r w:rsidR="006B0B99"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="006B0B99"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0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закупке.</w:t>
      </w:r>
    </w:p>
    <w:p w:rsidR="003C5B52" w:rsidRP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</w:t>
      </w:r>
      <w:hyperlink r:id="rId11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которой, если обжалуемые действия (бездействие) совершены после окончания срока подачи заявок, обжаловать их может только участник закупки, подавший заявку.</w:t>
      </w:r>
    </w:p>
    <w:p w:rsidR="003C5B52" w:rsidRPr="003C5B52" w:rsidRDefault="003C5B52" w:rsidP="003C5B52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hyperlink r:id="rId12" w:history="1">
        <w:r w:rsidRPr="003C5B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правило</w:t>
        </w:r>
      </w:hyperlink>
      <w:r w:rsidRPr="003C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антимонопольный орган при рассмотрении жалобы ограничен только доводами, составляющими предмет обжалования.</w:t>
      </w:r>
    </w:p>
    <w:p w:rsidR="00392075" w:rsidRDefault="00392075" w:rsidP="00B2470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0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92075">
        <w:rPr>
          <w:rFonts w:ascii="Times New Roman" w:hAnsi="Times New Roman" w:cs="Times New Roman"/>
          <w:b/>
          <w:sz w:val="28"/>
          <w:szCs w:val="28"/>
        </w:rPr>
        <w:t>Контроль рекламного законодательства</w:t>
      </w:r>
    </w:p>
    <w:p w:rsidR="00392075" w:rsidRPr="00392075" w:rsidRDefault="00392075" w:rsidP="00392075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г. р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ассмотрено около 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153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E4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нарушении рекламного законодательства, половина из которых заявления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нежелательных смс-сообщениях.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признакам нарушения Федерального закона </w:t>
      </w:r>
      <w:proofErr w:type="gramStart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рекламе», по </w:t>
      </w:r>
      <w:r w:rsidR="009B7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делам нарушение признано.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нарушения:</w:t>
      </w:r>
    </w:p>
    <w:p w:rsidR="00392075" w:rsidRPr="00392075" w:rsidRDefault="00392075" w:rsidP="00392075">
      <w:pPr>
        <w:shd w:val="clear" w:color="auto" w:fill="FFFFFF"/>
        <w:spacing w:before="100" w:beforeAutospacing="1" w:after="0" w:line="240" w:lineRule="auto"/>
        <w:ind w:left="17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рекламе слов в превосходной степени «Лучший», «Самый», «Первый», «№1», без указания критериев и объективного подтверждения;</w:t>
      </w:r>
    </w:p>
    <w:p w:rsidR="00392075" w:rsidRPr="00392075" w:rsidRDefault="00392075" w:rsidP="00392075">
      <w:pPr>
        <w:shd w:val="clear" w:color="auto" w:fill="FFFFFF"/>
        <w:spacing w:before="100" w:beforeAutospacing="1" w:after="0" w:line="240" w:lineRule="auto"/>
        <w:ind w:left="17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реклама дистанционного способа продажи товаров, в отсутствие информации, определенной статьей 8 Федерального закона «О рекламе»;</w:t>
      </w:r>
    </w:p>
    <w:p w:rsidR="00392075" w:rsidRDefault="00392075" w:rsidP="00392075">
      <w:pPr>
        <w:shd w:val="clear" w:color="auto" w:fill="FFFFFF"/>
        <w:spacing w:before="100" w:beforeAutospacing="1" w:after="0" w:line="240" w:lineRule="auto"/>
        <w:ind w:left="173"/>
        <w:rPr>
          <w:rFonts w:ascii="Times New Roman" w:hAnsi="Times New Roman" w:cs="Times New Roman"/>
          <w:b/>
          <w:sz w:val="28"/>
          <w:szCs w:val="28"/>
        </w:rPr>
      </w:pPr>
      <w:r w:rsidRPr="00392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реклама медицинских услуг не сопровождается предупреждением, определенным частью 7 статьи 24 Федерального закона «О рекламе».</w:t>
      </w:r>
    </w:p>
    <w:p w:rsidR="00392075" w:rsidRPr="00392075" w:rsidRDefault="00392075" w:rsidP="00803CF5">
      <w:pPr>
        <w:ind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В век развитых технологий уже никого не удивляют см</w:t>
      </w:r>
      <w:proofErr w:type="gramStart"/>
      <w:r w:rsidRPr="00803CF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803CF5">
        <w:rPr>
          <w:rFonts w:ascii="Times New Roman" w:hAnsi="Times New Roman" w:cs="Times New Roman"/>
          <w:sz w:val="28"/>
          <w:szCs w:val="28"/>
        </w:rPr>
        <w:t xml:space="preserve"> рассылки рекламного характера, не удивляют, но очень напрягают.</w:t>
      </w: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>Федеральная антимонопольная служба и ее территориальные органы ведут активную борьбу с незаконной рекламой, распространяемой  по сетям электросвязи, в том числе посредством использования телефонной, факсимильной, подвижной радиотелефонной связи, согласие на которую получатели рекламы не давали.</w:t>
      </w: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Большая часть заявлений о нарушении рекламного законодательства,  поступающих в Управление, связанна именно с незаконной смс - рассылкой рекламы.  «Распутывание смс-сетей», выявление </w:t>
      </w:r>
      <w:proofErr w:type="spellStart"/>
      <w:r w:rsidRPr="00803CF5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803CF5">
        <w:rPr>
          <w:rFonts w:ascii="Times New Roman" w:hAnsi="Times New Roman" w:cs="Times New Roman"/>
          <w:sz w:val="28"/>
          <w:szCs w:val="28"/>
        </w:rPr>
        <w:t xml:space="preserve">, представляет собой трудоемкий процесс, сопровождаемый бесчисленным количеством запросов, по итогам которых возбуждаются рекламные или административные дела. </w:t>
      </w:r>
    </w:p>
    <w:p w:rsid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CF5">
        <w:rPr>
          <w:rFonts w:ascii="Times New Roman" w:hAnsi="Times New Roman" w:cs="Times New Roman"/>
          <w:sz w:val="28"/>
          <w:szCs w:val="28"/>
        </w:rPr>
        <w:t xml:space="preserve">Зачастую при оформлении бонусных карт, карт, предоставляющих скидки, приобретая  товар, посредством дистанционного способа продажи или Интернет-сайтов, граждане оформляют анкеты, в которых  соглашаются на получение смс-рассылок рекламного характера.  В данном случае, хочется посоветовать всем:  будьте бдительными, читайте те документы, которые вы подписываете и где оставляете свои контактные данные.   </w:t>
      </w:r>
    </w:p>
    <w:p w:rsidR="00803CF5" w:rsidRPr="00803CF5" w:rsidRDefault="00803CF5" w:rsidP="00803CF5">
      <w:pPr>
        <w:ind w:firstLine="567"/>
        <w:jc w:val="both"/>
        <w:rPr>
          <w:rFonts w:ascii="Calibri" w:hAnsi="Calibri" w:cs="Calibri"/>
          <w:sz w:val="28"/>
          <w:szCs w:val="28"/>
        </w:rPr>
      </w:pP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F5" w:rsidRPr="00803CF5" w:rsidRDefault="00803CF5" w:rsidP="00803CF5">
      <w:pPr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CF5" w:rsidRPr="00803CF5" w:rsidRDefault="00803CF5" w:rsidP="005378C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5378CA" w:rsidRPr="00803CF5" w:rsidRDefault="005378CA" w:rsidP="005378CA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sectPr w:rsidR="005378CA" w:rsidRPr="00803CF5" w:rsidSect="008F02C1">
      <w:headerReference w:type="default" r:id="rId13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03" w:rsidRDefault="00BA2503" w:rsidP="008F02C1">
      <w:pPr>
        <w:spacing w:after="0" w:line="240" w:lineRule="auto"/>
      </w:pPr>
      <w:r>
        <w:separator/>
      </w:r>
    </w:p>
  </w:endnote>
  <w:endnote w:type="continuationSeparator" w:id="0">
    <w:p w:rsidR="00BA2503" w:rsidRDefault="00BA2503" w:rsidP="008F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03" w:rsidRDefault="00BA2503" w:rsidP="008F02C1">
      <w:pPr>
        <w:spacing w:after="0" w:line="240" w:lineRule="auto"/>
      </w:pPr>
      <w:r>
        <w:separator/>
      </w:r>
    </w:p>
  </w:footnote>
  <w:footnote w:type="continuationSeparator" w:id="0">
    <w:p w:rsidR="00BA2503" w:rsidRDefault="00BA2503" w:rsidP="008F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C1" w:rsidRDefault="008F02C1">
    <w:pPr>
      <w:pStyle w:val="a4"/>
    </w:pPr>
  </w:p>
  <w:p w:rsidR="008F02C1" w:rsidRDefault="008F02C1">
    <w:pPr>
      <w:pStyle w:val="a4"/>
    </w:pPr>
  </w:p>
  <w:p w:rsidR="008F02C1" w:rsidRDefault="008F02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1A"/>
    <w:multiLevelType w:val="hybridMultilevel"/>
    <w:tmpl w:val="5A24A882"/>
    <w:lvl w:ilvl="0" w:tplc="0D1A02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447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0F1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AD8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883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21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80B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1809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89E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63760"/>
    <w:multiLevelType w:val="hybridMultilevel"/>
    <w:tmpl w:val="541C4E52"/>
    <w:lvl w:ilvl="0" w:tplc="EDFC6F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867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67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47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7C0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E3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F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45E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A1E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50182"/>
    <w:multiLevelType w:val="hybridMultilevel"/>
    <w:tmpl w:val="EE0E5254"/>
    <w:lvl w:ilvl="0" w:tplc="EB8E5C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2D9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240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A2D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4BC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A7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E75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E3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0B5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673A2"/>
    <w:multiLevelType w:val="multilevel"/>
    <w:tmpl w:val="DB4A6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E0F21"/>
    <w:multiLevelType w:val="hybridMultilevel"/>
    <w:tmpl w:val="DB4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14C"/>
    <w:multiLevelType w:val="hybridMultilevel"/>
    <w:tmpl w:val="2E6429A2"/>
    <w:lvl w:ilvl="0" w:tplc="AD2288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CD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229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E6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E20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E12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2F1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42D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CFB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420539"/>
    <w:multiLevelType w:val="multilevel"/>
    <w:tmpl w:val="D0F4D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1435C"/>
    <w:multiLevelType w:val="hybridMultilevel"/>
    <w:tmpl w:val="D0F4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A"/>
    <w:rsid w:val="000D4F65"/>
    <w:rsid w:val="000E48DF"/>
    <w:rsid w:val="000F4D28"/>
    <w:rsid w:val="0019199D"/>
    <w:rsid w:val="00197022"/>
    <w:rsid w:val="001E7E61"/>
    <w:rsid w:val="001F4011"/>
    <w:rsid w:val="00226552"/>
    <w:rsid w:val="002E5781"/>
    <w:rsid w:val="002F31B7"/>
    <w:rsid w:val="00301F66"/>
    <w:rsid w:val="00316DC2"/>
    <w:rsid w:val="00366AD5"/>
    <w:rsid w:val="00372811"/>
    <w:rsid w:val="00392075"/>
    <w:rsid w:val="003C5B52"/>
    <w:rsid w:val="003E0ACC"/>
    <w:rsid w:val="00452F49"/>
    <w:rsid w:val="004724C1"/>
    <w:rsid w:val="00484303"/>
    <w:rsid w:val="004C1241"/>
    <w:rsid w:val="004D1B2E"/>
    <w:rsid w:val="004D34E7"/>
    <w:rsid w:val="0053393C"/>
    <w:rsid w:val="005378CA"/>
    <w:rsid w:val="005444B0"/>
    <w:rsid w:val="005F51F0"/>
    <w:rsid w:val="005F5470"/>
    <w:rsid w:val="006A5675"/>
    <w:rsid w:val="006B0B99"/>
    <w:rsid w:val="006B6EA9"/>
    <w:rsid w:val="006C0B1B"/>
    <w:rsid w:val="006F31E6"/>
    <w:rsid w:val="007620A3"/>
    <w:rsid w:val="00786C50"/>
    <w:rsid w:val="007C07A1"/>
    <w:rsid w:val="007D0721"/>
    <w:rsid w:val="00803CF5"/>
    <w:rsid w:val="0082104C"/>
    <w:rsid w:val="00851D01"/>
    <w:rsid w:val="00862BA2"/>
    <w:rsid w:val="00874EF9"/>
    <w:rsid w:val="008A05FB"/>
    <w:rsid w:val="008C28FE"/>
    <w:rsid w:val="008F02C1"/>
    <w:rsid w:val="00957882"/>
    <w:rsid w:val="00982294"/>
    <w:rsid w:val="0099739B"/>
    <w:rsid w:val="009978C9"/>
    <w:rsid w:val="009B72F6"/>
    <w:rsid w:val="00A449C0"/>
    <w:rsid w:val="00A47E48"/>
    <w:rsid w:val="00AA476B"/>
    <w:rsid w:val="00AB0B61"/>
    <w:rsid w:val="00AB7C71"/>
    <w:rsid w:val="00B24704"/>
    <w:rsid w:val="00B633AE"/>
    <w:rsid w:val="00BA0AC5"/>
    <w:rsid w:val="00BA2503"/>
    <w:rsid w:val="00BE4501"/>
    <w:rsid w:val="00C11151"/>
    <w:rsid w:val="00C165A3"/>
    <w:rsid w:val="00C27C1C"/>
    <w:rsid w:val="00C35406"/>
    <w:rsid w:val="00C502DE"/>
    <w:rsid w:val="00C55A7C"/>
    <w:rsid w:val="00C703D1"/>
    <w:rsid w:val="00CB0E26"/>
    <w:rsid w:val="00D177E8"/>
    <w:rsid w:val="00DB42FE"/>
    <w:rsid w:val="00DF34D9"/>
    <w:rsid w:val="00E20FE4"/>
    <w:rsid w:val="00E436EF"/>
    <w:rsid w:val="00E7105F"/>
    <w:rsid w:val="00ED7E4B"/>
    <w:rsid w:val="00EF1E8C"/>
    <w:rsid w:val="00F16F59"/>
    <w:rsid w:val="00F306DF"/>
    <w:rsid w:val="00FA37A6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2C1"/>
  </w:style>
  <w:style w:type="paragraph" w:styleId="a6">
    <w:name w:val="footer"/>
    <w:basedOn w:val="a"/>
    <w:link w:val="a7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2C1"/>
  </w:style>
  <w:style w:type="paragraph" w:styleId="a8">
    <w:name w:val="Balloon Text"/>
    <w:basedOn w:val="a"/>
    <w:link w:val="a9"/>
    <w:uiPriority w:val="99"/>
    <w:semiHidden/>
    <w:unhideWhenUsed/>
    <w:rsid w:val="0039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0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54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F547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3C5B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5">
    <w:name w:val="s5"/>
    <w:basedOn w:val="a0"/>
    <w:rsid w:val="009978C9"/>
  </w:style>
  <w:style w:type="character" w:customStyle="1" w:styleId="s6">
    <w:name w:val="s6"/>
    <w:basedOn w:val="a0"/>
    <w:rsid w:val="00997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2C1"/>
  </w:style>
  <w:style w:type="paragraph" w:styleId="a6">
    <w:name w:val="footer"/>
    <w:basedOn w:val="a"/>
    <w:link w:val="a7"/>
    <w:uiPriority w:val="99"/>
    <w:unhideWhenUsed/>
    <w:rsid w:val="008F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2C1"/>
  </w:style>
  <w:style w:type="paragraph" w:styleId="a8">
    <w:name w:val="Balloon Text"/>
    <w:basedOn w:val="a"/>
    <w:link w:val="a9"/>
    <w:uiPriority w:val="99"/>
    <w:semiHidden/>
    <w:unhideWhenUsed/>
    <w:rsid w:val="0039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0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F547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F547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5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3C5B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5">
    <w:name w:val="s5"/>
    <w:basedOn w:val="a0"/>
    <w:rsid w:val="009978C9"/>
  </w:style>
  <w:style w:type="character" w:customStyle="1" w:styleId="s6">
    <w:name w:val="s6"/>
    <w:basedOn w:val="a0"/>
    <w:rsid w:val="0099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2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69B63468D9E4659349037B58C7CB810C80C19F7BD5ED88FCB93C7E04803A90043DB5712E98750OFv4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E69B63468D9E4659349037B58C7CB810C80D1EF6B35ED88FCB93C7E04803A90043DB5712E98654OFv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E69B63468D9E4659349037B58C7CB810C80D1EF6B35ED88FCB93C7E04803A90043DB5712E98657OFv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E69B63468D9E4659349037B58C7CB810C80D1EF6B35ED88FCB93C7E04803A90043DB5712E98657OF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69B63468D9E4659349037B58C7CB810C80D1EF6B35ED88FCB93C7E0O4v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8</cp:revision>
  <cp:lastPrinted>2017-12-25T14:07:00Z</cp:lastPrinted>
  <dcterms:created xsi:type="dcterms:W3CDTF">2018-04-05T07:04:00Z</dcterms:created>
  <dcterms:modified xsi:type="dcterms:W3CDTF">2018-04-23T14:13:00Z</dcterms:modified>
</cp:coreProperties>
</file>